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A/1264/2012 vom 20. September 2012</w:t>
      </w:r>
    </w:p>
    <w:p>
      <w:r>
        <w:t>GE Cour de justice, 2012-09-20, FR</w:t>
      </w:r>
    </w:p>
    <w:p>
      <w:r>
        <w:rPr>
          <w:b/>
        </w:rPr>
        <w:t xml:space="preserve">Quelle: </w:t>
      </w:r>
      <w:r>
        <w:t>https://mcp.opencaselaw.ch/entscheid/ge_gerichte_A_1264_2012</w:t>
      </w:r>
    </w:p>
    <w:p>
      <w:r>
        <w:t>FR: GE_GERICHTE A/1264/2012 du 20 septembre 2012</w:t>
      </w:r>
    </w:p>
    <w:p>
      <w:r>
        <w:t>IT: GE_GERICHTE A/1264/2012 del 20 settembre 2012</w:t>
      </w:r>
    </w:p>
    <w:p>
      <w:pPr>
        <w:pStyle w:val="Heading2"/>
      </w:pPr>
      <w:r>
        <w:t>Volltext</w:t>
      </w:r>
    </w:p>
    <w:p>
      <w:r>
        <w:t>Genève Cour de justice (Cour de droit public) Chambre des assurances sociales 20.09.2012 A/1264/2012</w:t>
      </w:r>
    </w:p>
    <w:p>
      <w:r>
        <w:t>A/1264/2012 ATAS/1145/2012 du 20.09.2012 ( AI ) , ADMIS/RENVOI RÉPUBLIQUE ET CANTON DE GENÈVE POUVOIR JUDICIAIRE A/1264/2012 ATAS/1145/2012 COUR DE JUSTICE Chambre des assurances sociales Arrêt du 20 septembre 2012 3 ème Chambre En la cause Monsieur D__________, domicilié à Jussy recourant contre OFFICE DE L'ASSURANCE-INVALIDITE DU CANTON DE GENEVE, sis rue des Gares 12, 1201 Genève intimé Attendu en fait que par décision du 19 avril 2012, l’OFFICE DE L’ASSURANCE-INVALIDITE DU CANTON DE GENEVE (ci-après OAI) a nié à Monsieur D__________ le droit à toutes prestations ; Que l’assuré a interjeté recours auprès de la Cour de céans le 1 er mai 2012 ; Qu’invité à se déterminer, l’intimé, dans sa réponse du 8 mai 2012, a conclu au rejet du recours ; Qu’une audience de comparution personnelle s’est tenue en date du 31 mai 2012 ; Qu’à cette occasion, le recourant a expliqué avoir été adressé par son médecin traitant, le Dr L__________, au Dr M_________, de la consultation du rachis du service de rhumatologie ; Qu’à l’issue de l’audience, un délai a été accordé au recourant pour faire parvenir à la Cour un rapport circonstancié du Dr M_________ ; Que le recourant s’est exécuté le 29 juin 2012 ; Qu’au surplus, le Dr M_________ a adressé à la Cour en date du 10 août 2012 un rapport circonstancié ; Qu’invité à se déterminer, l’intimé, par écriture du 4 septembre 2012, après avoir pris l’avis de son service médical régional, a conclu à ce que le dossier lui soit renvoyé afin que l’instruction soit reprise et la situation réévaluée par le biais d’une expertise bidisciplinaire rhumato-psychiatrique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déposé dans les forme et délai prévus par la loi, est recevable ; Que l’autorité administrative doit constater d’office les faits déterminants, c’est-à-dire toutes les circonstances dont dépend l’application des règles de droit ; Qu’elle est ainsi tenue d’ordonner une instruction complémentaire lorsque les allégations des parties et les éléments ressortant du dossier le requièrent ; Qu’en particulier elle doit mettre en œuvre une expertise lorsqu’il paraît nécessaire de clarifier des aspects médicaux ; Que de son côté, le juge qui considère que les faits ne sont pas suffisamment élucidés peut renvoyer la cause à l’administration pour complément d’instruction ; Qu’en l’espèce, il apparaît manifeste que des investigations médicales complémentaires sont nécessaires, ce que l’intimé a au demeurant reconnu ; Que la cause n’étant, de l’avis de la Cour de céans comme des parties, pas suffisamment instruite pour permettre de se déterminer en connaissance de cause, il convient de donner suite à la proposition de l’intimé et de lui renvoyer la cause pour instruction complémentaire et nouvelle décision ; PAR CES MOTIFS, LA CHAMBRE DES ASSURANCES SOCIALES : Statuant A la forme : Déclare le recours recevable. Au fond : L’admet partiellement au sens des considérants. Renvoie la cause à l’intimé pour instruction complémentaire et nouvelle décision.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