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A/1263/2004 vom 6. April 2004</w:t>
      </w:r>
    </w:p>
    <w:p>
      <w:r>
        <w:t>GE Cour de justice, 2004-04-06, FR</w:t>
      </w:r>
    </w:p>
    <w:p>
      <w:r>
        <w:rPr>
          <w:b/>
        </w:rPr>
        <w:t xml:space="preserve">Quelle: </w:t>
      </w:r>
      <w:r>
        <w:t>https://mcp.opencaselaw.ch/entscheid/ge_gerichte_A_1263_2004</w:t>
      </w:r>
    </w:p>
    <w:p>
      <w:r>
        <w:t>FR: GE_GERICHTE A/1263/2004 du 6 avril 2004</w:t>
      </w:r>
    </w:p>
    <w:p>
      <w:r>
        <w:t>IT: GE_GERICHTE A/1263/2004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Ce jugement du Tribunal de police a été transmis au SAN qui, le 26 mai 2005, a indiqué que la demande en révision devait être rejetée, car M. A__________ était certainement en état d’ébriété lorsqu’il avait conduit le matin même de Genève à Bienne.</w:t>
      </w:r>
    </w:p>
    <w:p>
      <w:r>
        <w:rPr>
          <w:b/>
        </w:rPr>
        <w:t>E. 6</w:t>
      </w:r>
    </w:p>
    <w:p>
      <w:r>
        <w:t>Le 15 juin 2005, le conseil de M. A__________ a déposé des observations pour souligner qu’un retrait de permis d’une durée de 18 mois aurait des conséquences dramatiques pour M. A__________ sur le plan professionnel, étant rappelé qu’il était chauffeur-livreur, et sur le plan privé, puisqu’il était le père de plusieurs enfants. Enfin, les observations du SAN étaient irrelevantes, car la décision attaquée n’était pas fondée sur une éventuelle ébriété antérieure à l’accident et non établie.</w:t>
      </w:r>
    </w:p>
    <w:p>
      <w:r>
        <w:rPr>
          <w:b/>
        </w:rPr>
        <w:t>E. 7</w:t>
      </w:r>
    </w:p>
    <w:p>
      <w:r>
        <w:t>Devant un tel amoncellement de déclarations contradictoires et d’imprécisions de la part des protagonistes, essentiellement en raison des quantités d’alcool qu’ils indiquent eux-mêmes avoir absorbées ce jour-là, il ne peut être retenu avec certitude que M. A__________ était le conducteur le 19 janvier 2003 au moment où l’accident s’est produit.</w:t>
      </w:r>
    </w:p>
    <w:p>
      <w:r>
        <w:rPr>
          <w:b/>
        </w:rPr>
        <w:t>E. 8</w:t>
      </w:r>
    </w:p>
    <w:p>
      <w:r>
        <w:t>En conséquence, la demande en révision sera admise et le jugement du Tribunal administratif du 6 avril 2004 annulé.</w:t>
      </w:r>
    </w:p>
    <w:p>
      <w:r>
        <w:rPr>
          <w:b/>
        </w:rPr>
        <w:t>E. 9</w:t>
      </w:r>
    </w:p>
    <w:p>
      <w:r>
        <w:t>Vu l’issue du litige, il ne sera pas perçu d’émolument. Une indemnité de procédure de CHF 500.- sera allouée au recourant à charge de l’Etat de Genève.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