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A/1262/2023 vom 28. April 2023</w:t>
      </w:r>
    </w:p>
    <w:p>
      <w:r>
        <w:t>GE Cour de justice, 2023-04-28, FR</w:t>
      </w:r>
    </w:p>
    <w:p>
      <w:r>
        <w:rPr>
          <w:b/>
        </w:rPr>
        <w:t xml:space="preserve">Quelle: </w:t>
      </w:r>
      <w:r>
        <w:t>https://mcp.opencaselaw.ch/entscheid/ge_gerichte_A_1262_2023</w:t>
      </w:r>
    </w:p>
    <w:p>
      <w:r>
        <w:t>FR: GE_GERICHTE A/1262/2023 du 28 avril 2023</w:t>
      </w:r>
    </w:p>
    <w:p>
      <w:r>
        <w:t>IT: GE_GERICHTE A/1262/2023 del 28 aprile 2023</w:t>
      </w:r>
    </w:p>
    <w:p>
      <w:pPr>
        <w:pStyle w:val="Heading2"/>
      </w:pPr>
      <w:r>
        <w:t>Erwägungen</w:t>
      </w:r>
    </w:p>
    <w:p>
      <w:r>
        <w:rPr>
          <w:b/>
        </w:rPr>
        <w:t>E. 2</w:t>
      </w:r>
    </w:p>
    <w:p>
      <w:r>
        <w:t>Selon l'art. 10 al. 2 de la loi d'application de la loi fédérale sur les étrangers du 16 juin 1988 (LaLEtr - F 2 10), la chambre administrative doit statuer dans les dix jours qui suivent sa saisine. Ayant reçu le recours le 21 avril 2023 et statuant ce jour, elle respecte ce délai.![endif]&gt;![if&gt;</w:t>
      </w:r>
    </w:p>
    <w:p>
      <w:r>
        <w:rPr>
          <w:b/>
        </w:rPr>
        <w:t>E. 3</w:t>
      </w:r>
    </w:p>
    <w:p>
      <w:r>
        <w:t>L'intimé soutient que le transfert du recourant dans un autre établissement de détention, à savoir D______, rend son recours sans objet dans la mesure où ce dernier n'aborde que la question de ses conditions de détention.![endif]&gt;![if&gt; Or, la jurisprudence a notamment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ATA/128/2019 du 7 février 2019 consid. 2). Ainsi, quand bien même le recourant n'aurait plus d'intérêt actuel et pratique au recours – ce qu'il conteste, mais qui peut souffrir de demeurer ouvert –, il y aurait lieu d'entrer en matière, dès lors qu'il invoque de manière défendable une violation de l'art. 3 CEDH.</w:t>
      </w:r>
    </w:p>
    <w:p>
      <w:r>
        <w:rPr>
          <w:b/>
        </w:rPr>
        <w:t>E. 4</w:t>
      </w:r>
    </w:p>
    <w:p>
      <w:r>
        <w:t>Dans la mesure où le recourant conclut à sa mise en liberté immédiate, il convient d'examiner en premier lieu si les conditions générales de la mise en détention administrative et de son éventuelle prolongation sont données.![endif]&gt;![if&gt;</w:t>
      </w:r>
    </w:p>
    <w:p>
      <w:r>
        <w:rPr>
          <w:b/>
        </w:rPr>
        <w:t>E. 4.1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w:t>
      </w:r>
    </w:p>
    <w:p>
      <w:r>
        <w:rPr>
          <w:b/>
        </w:rPr>
        <w:t>E. 4.2</w:t>
      </w:r>
    </w:p>
    <w:p>
      <w:r>
        <w:t>À teneur de l'art. 76 al. 1 let. b ch. 1 LEI, qui renvoie à l'art. 75 al. 1 let. h LEI, après notification d'une décision de première instance de renvoi ou d'une décision de première instance d'expulsion au sens des art. 66 a ou 66 a bis CP, l'autorité compétente peut, afin d'en assurer l'exécution, mettre en détention la personne concernée notamment si celle-ci a été condamnée pour crime, par quoi il faut entendre une infraction passible d'une peine privative de liberté de plus de trois ans (art. 10 al. 2 CP ; ATA/220/2018 du 8 mars 2018 consid. 4a ; ATA/997/2016 du 23 novembre 2016 consid. 4a ; ATA/295/2011 du 12 mai 2011 consid. 4). Selon la jurisprudence de la chambre administrative de la Cour de justice, pour qu'une personne puisse être mise en détention sur la base de cette disposition, elle doit avoir été condamnée par une juridiction pénale de première instance, sans qu'il soit nécessaire que le jugement soit définitif ( ATA/127/2015 du 3 février 2015 consid. 6).![endif]&gt;![if&gt;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w:t>
      </w:r>
    </w:p>
    <w:p>
      <w:r>
        <w:rPr>
          <w:b/>
        </w:rPr>
        <w:t>E. 4.3</w:t>
      </w:r>
    </w:p>
    <w:p>
      <w:r>
        <w:t>En l’espèce, la chambre de céans a déjà admis dans l' ATA/22/2023 du 13 janvier 2023 que les conditions d’une mise en détention administrative étaient réunies, vu notamment la condamnation pénale du recourant pour violation grave de la LStup – soit un crime – et blanchiment d’argent aggravé, et son expulsion pénale prononcée pour une durée de cinq ans. Le recourant ne le conteste d'ailleurs pas.![endif]&gt;![if&gt; Par ailleurs, si sa mise en détention a été prononcée le 31 mai 2022, soit il y a désormais plus de six mois, les conditions d’une prolongation sont réalisées au sens de l’art. 79 al. 2 LEI, comme examiné ci-après.</w:t>
      </w:r>
    </w:p>
    <w:p>
      <w:r>
        <w:rPr>
          <w:b/>
        </w:rPr>
        <w:t>E. 5</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w:t>
      </w:r>
    </w:p>
    <w:p>
      <w:r>
        <w:rPr>
          <w:b/>
        </w:rPr>
        <w:t>E. 5.1</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références).![endif]&gt;![if&gt;</w:t>
      </w:r>
    </w:p>
    <w:p>
      <w:r>
        <w:rPr>
          <w:b/>
        </w:rPr>
        <w:t>E. 5.2</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3.3).![endif]&gt;![if&gt;</w:t>
      </w:r>
    </w:p>
    <w:p>
      <w:r>
        <w:rPr>
          <w:b/>
        </w:rPr>
        <w:t>E. 5.3</w:t>
      </w:r>
    </w:p>
    <w:p>
      <w:r>
        <w:t>En l'espèce, le raisonnement du TAPI ne prête pas le flanc à la critique et le recourant ne prétend le contraire que dans son complément au recours daté de ce jour. Les autorités ont poursuivi leurs démarches en vue de l’identification du recourant et celui-ci est inscrit à une audition centralisée en mai 2023. Il s'agit certes d'une seconde audition par les autorités M_______ – et il en va de même pour l'audition par les autorités G______ prévue en juin 2023 –, mais les autorités de migration ont fait valoir qu'il arrivait aux délégations de reconnaître un de leurs ressortissants en de telles occasions, ce qui apparaît vraisemblable. Le recourant met aussi en avant le caractère lointain de l'audition par les autorités E______, et l'erreur commise par les autorités suisses pour justifier son absence de présentation en novembre 2022, que le TAPI a reconnue dans son jugement du 22 décembre 2022. Cela étant, comme le TAPI l'a aussi relevé quelques lignes plus loin dans le même jugement, « il serait actuellement prématuré de lever la détention de M. A______ au motif de l'incertitude pesant sur la date d'une audition par une délégation E______ en 2023, puisque de toute façon, d'autres échéances sont prévues en avril de cette année. Il sera toujours temps, si la date de l'audition E______ demeure toujours incertaine lors de la prochaine demande de prolongation qui sera éventuellement soumise au tribunal, d'examiner si la violation du principe de célérité doit cette fois emporter la libération de M. A______ ».![endif]&gt;![if&gt; Le présent recours émanant uniquement de la personne mise en détention, la question de la durée de la détention, soit celle de savoir si c'est à raison que le TAPI n'a prolongé la détention que de deux mois est exorbitante au litige, la durée de la détention dépendant en outre de la résolution de la question de la mise en liberté en rapport avec les conditions de détention. Au surplus, la durée de la détention du recourant tient largement à son absence de coopération et l'intérêt public à l'exécution de son renvoi est prépondérant vu ses condamnations et la longue durée de son expulsion du territoire, ce qui exclut toute libération fondée sur des motifs d'opportunité. Dans ces circonstances, aucune mesure moins incisive que le maintien en détention administrative, notamment une assignation à résidence, aucune ne lui étant au demeurant connue, ou l’obligation de se présenter régulièrement à l’autorité, n’est à même de garantir la présence du recourant lors de l'exécution du renvoi. La détention est ainsi apte à atteindre le but voulu par le législateur, et s’avère nécessaire, compte tenu de la difficulté prévisible de l’exécution du renvoi en raison du refus du recourant d’être renvoyé dans son pays d’origine, une fois qu’il sera déterminé.</w:t>
      </w:r>
    </w:p>
    <w:p>
      <w:r>
        <w:rPr>
          <w:b/>
        </w:rPr>
        <w:t>E. 6</w:t>
      </w:r>
    </w:p>
    <w:p>
      <w:r>
        <w:t>Le grief principal du recourant tient au fait que le TAPI, bien qu'il ait admis que ses conditions de détention violaient l'art. 3 CEDH, n'a pas prononcé sa libération immédiate.![endif]&gt;![if&gt;</w:t>
      </w:r>
    </w:p>
    <w:p>
      <w:r>
        <w:rPr>
          <w:b/>
        </w:rPr>
        <w:t>E. 6.1</w:t>
      </w:r>
    </w:p>
    <w:p>
      <w:r>
        <w:t>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Cst-GE).![endif]&gt;![if&gt; Selon le Tribunal fédéral, les garanties de la CEDH relatives aux conditions de détention n'offrent pas une protection plus étendue que celles garanties par la Constitution fédérale (ATF 145 I 318 consid. 2.1 ; 143 I 241 consid. 3.4).</w:t>
      </w:r>
    </w:p>
    <w:p>
      <w:r>
        <w:rPr>
          <w:b/>
        </w:rPr>
        <w:t>E. 6.2</w:t>
      </w:r>
    </w:p>
    <w:p>
      <w:r>
        <w:t>La Cour européenne des droits de l'Homme (ci-après : CourEDH) a admis à de nombreuses reprises que les conditions de détention d'un individu pouvaient représenter un traitement dégradant voire inhumain, y compris en matière de détention administrative (voir p. ex. ACEDH M.S.S. c. Belgique et Grèce du 21 janvier 2011, req. 30696/09, § 230-234 ainsi que § 222 pour la jurisprudence antérieure de la CourEDH). La CourEDH a toujours souligné que, pour relever de l’art. 3 CEDH, la souffrance et l’humiliation infligées doivent en tout cas aller au-delà de celles que comporte inévitablement la privation de liberté. L’État doit s’assurer que tout prisonnier est détenu dans des conditions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(ACEDH Kuda c. Pologne, Grande Chambre, Recueil 2000-XI , req. 30210/96, § 92-94 ; ACEDH Popov c. Russie du 13 juillet 2006, req. 26853/04, § 208). L'accès à l'air libre, notamment sous forme de promenade, doit être pris en compte (ACEDH Zuyev c. Russie du 19 février 2013, req. 16262/05, § 58).![endif]&gt;![if&gt; Lorsqu’on évalue les conditions de détention, il y a lieu de tenir compte de leurs effets cumulatifs ainsi que des allégations spécifiques du requérant (ACEDH Dougoz c. Grèce, Recueil 2001-II, req. 40907/98, § 46). La durée de détention d’une personne dans des conditions particulières doit elle aussi être prise en considération (ACEDH Géorgie c. Russie du 21 janvier 2021, Grande Chambre, req. 38263/08, § 240 ; Alver c. Estonie du 8 novembre 2005, req. 64812/01, § 50).</w:t>
      </w:r>
    </w:p>
    <w:p>
      <w:r>
        <w:rPr>
          <w:b/>
        </w:rPr>
        <w:t>E. 6.3</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 CPT) ; ce comité est habilité à examiner le traitement des détenus dans les États contractants (art. 2) ; après chaque visite, il établit un rapport sur les faits constatés à l'occasion de celle-ci et transmet son rapport qui contient les recommandations qu'il juge nécessaires (art. 10 ch. 1).![endif]&gt;![if&gt;</w:t>
      </w:r>
    </w:p>
    <w:p>
      <w:r>
        <w:rPr>
          <w:b/>
        </w:rPr>
        <w:t>E. 6.4</w:t>
      </w:r>
    </w:p>
    <w:p>
      <w:r>
        <w:t>Le Comité des Ministres du Conseil de l'Europe, en application de l'art. 15 (b) du Statut du Conseil de l'Europe (RS 0.192.030), a adopté le 11 janvier 2006 la Recommandation Rec(2006)2 sur les Règles pénitentiaires européennes (ci-après : RPE), lesquelles s'inscrivent dans la lignée des précédentes recommandations établies dès 1989. Elles ont été révisées et modifiées par le Comité des ministres du Conseil de l'Europe le 1 er juillet 2020.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 les fenêtres doivent être suffisamment grandes pour que les détenus puissent lire et travailler à la lumière naturelle dans des conditions normales, et pour permettre l'entrée d'air frais, sauf s'il existe un système de climatisation approprié (art. 18.2.a) ; la lumière artificielle doit être conforme aux normes techniques reconnues en la matière (art. 18.2.b); les locaux d'une prison doivent être maintenus en état et propres à tout moment (art. 19.1) ; les détenus doivent jouir d'un accès facile à des installations sanitaires hygiéniques et protégeant leur intimité (art. 19.3) ; les installations de bain et de douche doivent être suffisantes pour que chaque détenu puisse les utiliser à une température adaptée au climat (art. 19.4) ; chaque détenu doit disposer d'un lit séparé et d'une literie individuelle convenable, entretenue correctement et renouvelée à des intervalles suffisamment rapprochés pour en assurer la propreté (art. 21) ;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27.1).![endif]&gt;![if&gt;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ces conditions d'hébergement doivent cependant être modulées en fonction des résultats d'analyses plus approfondies du système pénitentiaire ; le nombre d'heures passées en dehors de la cellule doit être pris en compte ; en tout état, ces chiffres ne doivent pas être considérés comme la norme. À titre d'exemple, le CPT considère comme étant souhaitable pour une cellule individuelle une taille de 9 à 10 m 2 . S'agissant de la literie, le CPT précise que celle-ci comprend tout l'équipement standard d'un lit (sommier, matelas et couverture). Les RPE – et a fortiori leur commentaire – ont le caractère de simples directives à l'intention des États membres du Conseil de l'Europe ; cependant, en tant que reflet des traditions juridiques communes à ces États, le Tribunal fédéral en tient compte de longue date dans la concrétisation de la liberté personnelle et des autres droits fondamentaux garantis par la Cst. et par la CEDH (ATF 123 I 112 consid. 4d/cc et la jurisprudence citée ; en dernier lieu: ATF 140 I 125 consid. 3.2 ; 139 IV 41 consid. 3.2). On parle à leur propos de « code de la détention pénitentiaire » (Gérard PIQUEREZ/Alain MACALUSO, Procédure pénale suisse, 3 e éd., 2011, n. 1265) ou de « soft law », néanmoins relativement contraignante pour les autorités.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6.5</w:t>
      </w:r>
    </w:p>
    <w:p>
      <w:r>
        <w:t>Selon l'art. 80 al. 4 LEI, l'autorité judiciaire qui examine la décision de détention de maintien ou de levée tient compte de la situation familiale de la personne détenue et des conditions d'exécution de la détention.![endif]&gt;![if&gt; 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 b. pour les cas liés à un transfert Dublin : par l’art. 28 al. 4 du règlement (UE) no 604/2013241 ( ) (al. 4).</w:t>
      </w:r>
    </w:p>
    <w:p>
      <w:r>
        <w:rPr>
          <w:b/>
        </w:rPr>
        <w:t>E. 6.6</w:t>
      </w:r>
    </w:p>
    <w:p>
      <w:r>
        <w:t>La Suisse a instauré une commission nationale de prévention de la torture (ci-après : CNPT ; art. 1 al. 1 de la loi fédérale sur la Commission de prévention de la torture du 20 mars 2009 – LCPT – RS 150.1). Parmi d'autres missions, la CNPT examine régulièrement la situation des personnes qui sont privées de liberté et inspecte régulièrement les lieux où ces personnes se trouvent ou pourraient se trouver, et formule des recommandations à l’intention des autorités compétentes afin d’améliorer le traitement et la situation des personnes privées de liberté et de prévenir la torture et autres peines ou traitements cruels, inhumains ou dégradants (art. 2 let. a et b LCPT).![endif]&gt;![if&gt; La CNPT s’acquitte de ses tâches en toute indépendance (art. 4 al. 1 LCPT). Elle a accès à tous les lieux de privation de liberté ainsi qu’à leurs installations et équipements, et peut visiter ces lieux sans préavis (art. 8 al. 2 LCPT). Les autorités compétentes examinent les propositions que la commission leur a adressées et émettent un avis sur leur réalisation (art. 9 al. 2 LCPT). Les trois dernières visites de C______ documentées sur le site de la CNPT (https://www.nkvf.admin.ch/nkvf/fr/home/publikationen/berichte-der-kontroll besuche/nach-kanton.html &gt; GE) ont eu lieu les 13 février 2017, 28 octobre 2019 et 17 décembre 2020. Dans ses lettres au Conseil d'État consécutives aux deux dernières visites, la CNPT a constaté que l'infrastructure existante de C______ et le régime de détention n'étaient pas adaptés à la détention administrative ; la CNPT a enjoint aux autorités genevoises de ne plus utiliser l’établissement de C______ pour la détention administrative et à transférer les détenus administratifs dans un établissement destiné à cet effet (ibid.). Dans sa réponse à la CNPT consécutive à la visite de 2019, le conseiller d'État a indiqué qu'en cas de vote favorable du parlement sur le projet de nouvelle prison V_______, W_______ pourrait être convertie en établissement de détention administrative et C______ serait abandonné ; toutefois, dans la réponse consécutive à la visite de 2020, il est seulement question – dès lors que le Grand Conseil genevois avait entretemps refusé le projet V_______ –, outre les problématiques liées à la pandémie de Covid-19, de l'office cantonal de la détention a initié dans le courant de l'année 2020 des démarches en vue de la réalisation de travaux destinés à remédier à la situation en matière d'accès aux espaces extérieurs – une demande d’autorisation de construire serait déposée au printemps 2021 et les travaux devraient être achevés durant la première partie de l'année 2022 au plus tard (ibid.).</w:t>
      </w:r>
    </w:p>
    <w:p>
      <w:r>
        <w:rPr>
          <w:b/>
        </w:rPr>
        <w:t>E. 6.7</w:t>
      </w:r>
    </w:p>
    <w:p>
      <w:r>
        <w:t>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de la CEDA.![endif]&gt;![if&gt;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 Conformément à l’art. 18 CEDA, dès que possible et au plus tard le quatrième jour qui suit son entrée dans l’établissement, le détenu passe une visite médicale (al. 1). L’établissement organise un service médical qui pourvoit aux soins ambulatoires et aux soins d’urgence (al. 2). Des occupations et activités, promenade, correspondance et visites sont possibles, selon les modalités définies aux art. 19 ss CEDA.</w:t>
      </w:r>
    </w:p>
    <w:p>
      <w:r>
        <w:rPr>
          <w:b/>
        </w:rPr>
        <w:t>E. 6.8</w:t>
      </w:r>
    </w:p>
    <w:p>
      <w:r>
        <w:t>Selon l’art. 1 RC______, l'établissement de détention administrative de C______ est affecté exclusivement à l'exécution de la rétention et de la détention administrative des étrangers, telle que prévue par les art. 73 et 75 à 78 de la LEI (al. 1). L'établissement est reconnu par la Conférence romande des chefs de département compétents en matière de police des étrangers au sens de l'art. 30 al. 1 let. b CEDA (al. 2). Le régime de la détention est réglé aux art. 4 ss RC______, l’art. 7 reprenant les principes fixés à l’art. 14 CEDA. L’assistance médicale, les activités et la communication au sein de l’établissement sont réglés aux art. 20 ss RC______. L’accès aux soins y est en particulier garanti par le biais d’une unité médicale mobile (art. 20 al. 3 RC______) et des transferts dans un établissement hospitalier pour raisons médicales sont possibles en cas de nécessité (al. 9). Des promenades et exercices physiques, visites ainsi qu’une assistance spirituelle et sociale sont notamment possibles (art. 33 ss RC______). Les art. 44 et suivants RC______ traitent des fouilles, procédures disciplinaires et voie de recours.![endif]&gt;![if&gt;</w:t>
      </w:r>
    </w:p>
    <w:p>
      <w:r>
        <w:rPr>
          <w:b/>
        </w:rPr>
        <w:t>E. 6.9</w:t>
      </w:r>
    </w:p>
    <w:p>
      <w:r>
        <w:t>La légalité de la détention administrative au sein de l’établissement de C______ a été régulièrement confirmée par la chambre administrative, la dernière fois le 16 mars 2023 ( ATA/268/2023 concernant M. N______, lequel venait alors d'entamer sa grève de la faim et indiquait vivre très mal sa détention).![endif]&gt;![if&gt; Cela étant, C______ s’est vu impartir par la chambre de céans un délai au 16 janvier 2023 pour installer une connexion internet ( ATA/1218/2022 du 6 décembre 2022), étant rappelé qu’un tel accès pouvait être limité ( ATA/83/2023 du 26 janvier 2023 consid. 9.4). Cet arrêt faisait suite à un arrêt récent du Tribunal fédéral, destiné à publication, dans lequel ce dernier avait analysé les conditions de détention administrative d’une personne étrangère détenue dans l’établissement de X_______ et considéré qu’il était important que les personnes en détention administrative puissent conserver des liens sociaux et des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En l’occurrence, l’absence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du 13 octobre 2022 consid. 5.2 et 5.4 et les références citées). Dans l' ATA/1218/2022 , la chambre de céans a retenu qu’à C______, les détenus pouvaient notamment circuler librement, avaient un accès 24h/24h à un appareil téléphonique, pouvaient accéder à une salle de sport, bénéficier d’une promenade extérieure de 7h30 à 19h et recevoir des visites « librement et sans surveillance » à raison de deux heures par semaine, leur permettant une vie sociale beaucoup plus étendue que celle des personnes en détention dans l’établissement de X_______, qui subissaient un enfermement en cellule dix-huit heures par jour (consid. 8f).</w:t>
      </w:r>
    </w:p>
    <w:p>
      <w:r>
        <w:rPr>
          <w:b/>
        </w:rPr>
        <w:t>E. 6.10</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consid. 8a ; arrêts du Tribunal fédéral 2C_765/2022 précité consid. 6.1 ; 2C_662/2022 du 8 septembre 2022 consid. 3.3 et les références citées ; ATA/1218/2022 précité consid. 8e).![endif]&gt;![if&gt;</w:t>
      </w:r>
    </w:p>
    <w:p>
      <w:r>
        <w:rPr>
          <w:b/>
        </w:rPr>
        <w:t>E. 6.11</w:t>
      </w:r>
    </w:p>
    <w:p>
      <w:r>
        <w:t>En l'espèce, le TAPI a retenu que C______ satisfaisait aux exigences légales de l'art. 81 LEI en matière de respect des personnes détenues administrativement, bénéficiant notamment d'un service médical approprié, pourvoyant aux soins ambulatoires et d'urgence. Les problèmes dont se plaignaient M. A______ ne pouvaient a priori conduire à sa mise en liberté : les fouilles et leurs modalités sont prévues par la CEDA et le RC______ ; s’agissant des critiques liées à l’infrastructure, les carences relevées ne pouvaient en effet, en soi et prises individuellement, amener à considérer que sa détention administrative à C______ était incompatible avec la dignité humaine. Leur cumul et l’exacerbation de leur impact du fait de l’écoulement du temps et/ou d’événements externes, tels ceux du 8 avril 2023, étaient en revanche problématiques, notamment dans la mesure où c’était M. A______ qui avait découvert le corps de la personne décédée, qui était un ami, et il en avait été très affecté. Ainsi, force était de retenir que les conditions et modalités de la détention de M. A______ à C______ posaient problème et l’exposeraient à une détresse d’une intensité excédant le niveau inévitable de souffrance inhérent à la détention si elles devaient perdurer. À cela s’ajoutait l’absence d’accès à Internet, puisque C______ n’avait pas donné suite à l’injonction de la chambre administrative et impliquait qu’il soit transféré dans un lieu qui satisfait à l’exigence précitée.![endif]&gt;![if&gt; Ce raisonnement ne prête globalement pas le flanc à la critique. Quand bien même la CNPT enjoint depuis 2019 aux autorités genevoises de ne plus utiliser C______ comme établissement de détention administrative, la chambre de céans a admis encore récemment la légalité de la détention administrative au sein de cet établissement. S'agissant des conditions de détention proprement dites, à l'évidence C_______ peut être comparé à certains lieux de détention décrits dans un certain nombre d'arrêts de la CourEDH. Les constats effectués lors du transport sur place montrent que l'établissement est globalement propre, l'hygiène des détenus y est garantie, ainsi que les soins médicaux même en l'absence d'une équipe médicale à demeure. Certaines conditions posent néanmoins problème. La cellule forte apparaît trop exiguë, pas assez lumineuse et le détenu n'y a pas accès à l'eau courante ; cela étant, ce problème n'est pas directement pertinent en l'espèce, le recourant ne se plaignant pas d'y avoir été enfermé. Le second problème concerne l'installation seulement très récente – voire postérieure au jugement attaqué – d'un accès au World Wide Web, alors que la chambre de céans avait fixé un délai au 16 janvier 2023 pour ce faire, sur la base de la jurisprudence du Tribunal fédéral. Cet accès, de même que celui à l'application Skype, se fait dans la même pièce que les parloirs avec les avocats et les familles ainsi que les fouilles corporelles, ce qui diminue considérablement les possibilités pour les détenus d'y avoir accès. En outre, pour l'accès au World Wide Web et à Skype, mais aussi au programme d'activités occupationnelles, les détenus sont visiblement mal informés malgré la pose d'affichettes, ce qui ajoute au problème. Enfin, l'accès à l'air libre pourrait être amélioré. L'aménagement décrit par le Conseil d'État dans sa dernière prise de position auprès de la CNPT ne semble pas avoir avancé, un an après la date prévue. La promenade de 165 m 2 est certes accessible une grande partie de la journée, mais elle est grillagée de toutes parts. Quant à la petite prairie à l'air libre décrite devant le TAPI comme terrain de football, la chambre de céans prend acte de ce que la direction de l'établissement s'engage à la mettre à disposition des détenus sur simple demande ; il semble toutefois que tel ne soit pas le cas jusqu'à présent. Il résulte de ce qui précède que si les carences qui viennent d'être évoquées ne rendent pas, prises individuellement, les conditions de détention illicites – sauf peut-être le défaut d'accès au Web, au vu de la jurisprudence du Tribunal fédéral, quoique l'OCD vienne d'y remédier –, prises dans leur ensemble elles peuvent s'avérer problématiques en fonction de la durée du séjour d'un détenu. En effet, il convient de prendre en compte la durée des séjours dans l'établissement, comme le prévoit la jurisprudence de la CourEDH. Ainsi, des conditions qui peuvent être acceptables pendant quelques jours ne le sont plus forcément lorsqu'un détenu passe une année dans l'établissement. À cet égard, force est de constater que si C______ était il y a quelques années avant tout utilisé pour des détentions administratives de courte durée, lesdits séjours y sont désormais parfois beaucoup plus longs. Ainsi le recourant, lorsqu'il a été transféré à D______ le 22 avril 2023, y était détenu depuis le 31 mai 2022, soit presque onze mois. Les circonstances personnelles retenues par le TAPI, à savoir que le recourant était un ami de la personne retrouvée morte (par lui-même) le 8 avril 2023, et que ce décès l'avait fortement ébranlé, méritent également d'être prises en compte. Dans le cas du recourant, la combinaison des éléments qui précèdent conduisent à confirmer l'illégalité des conditions de sa détention au moment du jugement du TAPI. S'agissant de la remise en liberté du recourant, que celui-ci réclame, la jurisprudence précitée du Tribunal fédéral, encore récemment confirmée, est très claire, à savoir que s'il n'est pas possible d'assurer une détention conforme à la loi dans les locaux de l'établissement de détention, il appartient au juge de faire transférer à bref délai le détenu dans d'autres locaux ; ce n'est que si la situation légale n'est pas rétablie dans un délai raisonnable que le détenu doit être libéré. La détention conforme à la loi du recourant pouvant être assurée à D______, c'est légitimement que le TAPI a fixé un délai à cinq jours (incluant un week-end) pour son transfert. Ledit délai a par ailleurs été respecté par l'OCD, le transfert ayant eu lieu deux jours après le prononcé du jugement. Il s'ensuit que le jugement attaqué est conforme au droit. Le recours sera dès lors rejeté.</w:t>
      </w:r>
    </w:p>
    <w:p>
      <w:r>
        <w:rPr>
          <w:b/>
        </w:rPr>
        <w:t>E. 7</w:t>
      </w:r>
    </w:p>
    <w:p>
      <w:r>
        <w:t>Le prononcé du présent arrêt rend sans objet les demandes de mesures provisionnelles présentées par le recourant.![endif]&gt;![if&gt;</w:t>
      </w:r>
    </w:p>
    <w:p>
      <w:r>
        <w:rPr>
          <w:b/>
        </w:rPr>
        <w:t>E. 8</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