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A/1258/2021 vom 10. Januar 2022</w:t>
      </w:r>
    </w:p>
    <w:p>
      <w:r>
        <w:t>GE Cour de justice, 2022-01-10, FR</w:t>
      </w:r>
    </w:p>
    <w:p>
      <w:r>
        <w:rPr>
          <w:b/>
        </w:rPr>
        <w:t xml:space="preserve">Quelle: </w:t>
      </w:r>
      <w:r>
        <w:t>https://mcp.opencaselaw.ch/entscheid/ge_gerichte_A_1258_2021</w:t>
      </w:r>
    </w:p>
    <w:p>
      <w:r>
        <w:t>FR: GE_GERICHTE A/1258/2021 du 10 janvier 2022</w:t>
      </w:r>
    </w:p>
    <w:p>
      <w:r>
        <w:t>IT: GE_GERICHTE A/1258/2021 del 10 gennaio 2022</w:t>
      </w:r>
    </w:p>
    <w:p>
      <w:pPr>
        <w:pStyle w:val="Heading2"/>
      </w:pPr>
      <w:r>
        <w:t>Regeste</w:t>
      </w:r>
    </w:p>
    <w:p>
      <w:r>
        <w:t>MOTIVATION DE LA DÉCISION;REFUS DE STATUER;RECONSIDÉRATION;ADMISSION PROVISOIRE;DÉCISION INCIDENTE | Cst.29.al2; Cst.29.al1; LPA.48.al1.letb; LEI.83.al4; LEI.83.al6</w:t>
      </w:r>
    </w:p>
    <w:p>
      <w:pPr>
        <w:pStyle w:val="Heading2"/>
      </w:pPr>
      <w:r>
        <w:t>Erwägungen</w:t>
      </w:r>
    </w:p>
    <w:p>
      <w:r>
        <w:rPr>
          <w:b/>
        </w:rPr>
        <w:t>E. 13</w:t>
      </w:r>
    </w:p>
    <w:p>
      <w:r>
        <w:t>août 2019 consid. 5b). 12.         Les demandes en reconsidération n’entraînent ni interruption de délai ni effet suspensif (art. 48 al. 2 LPA). 13.         En l’espèce, par décision du 9 janvier 2018, l’OCPM a refusé de renouveler l’autorisation de séjour du recourant et a prononcé son renvoi de Suisse. Il a été retenu, en substance, qu’il ne pouvait plus se prévaloir de l’ALCP. Son épouse ayant déposé une demande unilatérale de divorce, la poursuite de son séjour en Suisse devait être examinée en application des art. 44 LEI, 77 OASA et 8 CEDH. Or, son union conjugale avait duré moins de trois ans et il n’avait fourni aucun acte de naissance constatant sa paternité sur C______. Son épouse alléguait d’ailleurs qu’il n’en était pas le père et souhaitait entreprendre des démarches, afin que la filiation de son fils soit établie. Cette décision est entrée en force après avoir été confirmée le ______2018 par le tribunal, puis le ______2020 par la chambre administrative. La décision attaquée constitue un refus d’entrer en matière sur sa demande de reconsidération. Le contrôle juridictionnel effectué par le tribunal porte donc seulement sur la question de savoir si c’est à juste titre que l’autorité intimée a estimé, sous cet angle, qu’elle n’était pas en présence d’une modification notable des circonstances au sens de l’art. 48 al. 1 let. b LPA (cf. ATA/93/2019 du 13 avril 2018 consid. 5a ; ATA/1077/2016 du 20 décembre 2016 consid. 3a), de sorte qu’il ne saurait entrer en matière sur les conclusions du recourant tendant au renouvellement de son autorisation de séjour. Cela étant, force est de constater, avec l’autorité intimée, que les circonstances ne se sont pas modifiées dans une mesure notable, au sens défini par la jurisprudence, depuis la première décision rendue par cette dernière. Le recourant se prévaut de trois événements prétendument nouveaux, soit les démarches qu'il a entreprises pour faire reconnaître sa nationalité française, celles visant à faire reconnaître sa paternité sur C______ et sa bonne intégration en Suisse. S’agissant des démarches tendant à la reconnaissance de sa nationalité française, il ressort du dossier que le recourant les avait entamées bien avant le prononcé de la décision litigieuse. En effet, il a sollicité la délivrance d’un certificat de nationalité française le 9 février 2012 auprès du Tribunal d’instance de______, qui a refusé de faire droit à cette demande le 25 septembre 2018. Il ne s’agit ainsi pas d’un fait nouveau. Même à admettre que tel serait le cas, il ne constituerait au demeurant pas un changement des circonstances commandant un réexamen obligatoire de sa situation. En effet, une issue favorable de cette procédure pendante en France ne lui confèrerait aucun droit de séjour en Suisse. Comme relevé, par l’OCPM, il lui appartiendra, le cas échéant, de formuler une nouvelle demande tendant à l'octroi d'une autorisation de séjour en application de l’ALCP. Concernant les démarches visant à faire reconnaître sa paternité sur C______, il convient de rappeler que ce dernier réside en France et qu’il ne dispose d’aucun titre de séjour en Suisse. Cela étant, tant le tribunal que la chambre administrative ont examiné, puis écarté, ce motif, déjà invoqué par le recourant dans le cadre de la précédente procédure. Il en va de même s’agissant de son intégration en Suisse. Ce dernier motif résulte du reste exclusivement de l'écoulement du temps et du comportement qu'il a lui-même décidé d'adopter en ne se conformant pas à la décision de renvoi prononcée à son encontre, malgré les rappels de l’OCPM, étant rappelé que sa demande de reconsidération n’entraînait pas d’effet suspensif. Or, la situation ne saurait être jugée par les autorités à l'aune du fait accompli, ce qui, de plus, reviendrait à défavoriser les personnes qui se conforment au droit (cf. ATF 129 II 249 consid. 2.3 ; arrêts du Tribunal fédéral 2C_1025/2017 du 22 mai 2018 consid. 6 ; 2C_473/2017 du 2 novembre 2017 consid. 3), étant aussi rappelé que celui qui place l'autorité devant le fait accompli doit s'attendre à ce que celle-ci se préoccupe davantage de rétablir une situation conforme au droit que d'éviter les inconvénients qui en découlent pour lui (cf. ATF 123 II 248 consid. 4a ; 111 Ib 213 consid. 6b ; arrêts du Tribunal fédéral 1C_33/2014 du 18 septembre 2014 consid. 4.1 ; 1C_269/2013 du 10 décembre 2013 consid. 4.1 et les références citées). Il en résulte que, sauf à aboutir à un résultat qu'il s'agit d'éviter, à savoir permettre à un justiciable de remettre sans cesse en cause une décision entrée en force, en particulier pour des motifs qu'il a déjà fait valoir précédemment, l'autorité intimée était tout à fait fondée à refuser d'entrer en matière sur sa demande de reconsidération. 14.         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cf.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ATA/239/2016 du 15 mars 2016 consid. 6b ; ATA/403/2015 du 28 avril 2015 consid. 8c ; ATA/675/2014 du 26 août 2014 consid. 7). 15.         Selon l'art. 83 al. 4 LEI, dont le recourant se prévaut,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légale, qui procède de préoccupations humanitaires du législateur suisse,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mais aussi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2010/54 consid. 5.1 ; ATAF 2010/41 consid 8.3.6 ; arrêts du Tribunal administratif fédéral D-5367/2015 du 24 mars 2020 consid. 8 ; C-374/2014 du 2 mars 2016 consid. 6.4 ; E-5092/2013 du 29 octobre 2013 consid. 6.1 ; ATA/490/2020 du 19 mai 2020 consid. 11d ; ATA/515/2016 du 14 juin 2016 consid. 6b ; ATA/189/2016 du 1 er mars 2016 ; ATA/1278/2015 du 1 er décembre 2015 consid. 7b). 16.         En l’espèce, certes, le Cameroun ne connaît pas une situation de guerre, de guerre civile ou de violence généralisée sur l’ensemble de son territoire, qui permettrait de présumer, à propos de tous les requérants provenant de cet Etat, l'existence d'une mise en danger concrète au sens de l'art. 83 al. 4 LEI (cf. not. arrêts du Tribunal administratif fédéral D-4934/2020 du 24 novembre 2021 ; E-3509/2021 du 25 octobre 2021 ; E-4374/2021 du 21 octobre 2021). Toutefois, dans un arrêt assez récent, rendu le 11 août 2020 (E-5624/2017), auquel il peut être renvoyé, le Tribunal administratif fédéral a tenu compte de la situation critique récente prévalant dans les provinces anglophones du pays, relevant que « les observateurs de terrain [faisaient] état d’une situation de « guerre civile » et de violence généralisée dans le Sud-Ouest et le Nord-Ouest du Cameroun », pour retenir qu'un retour de la personne concernée dans la région de Kumba, ville située dans le Sud-Ouest du pays, où cette dernière avait vécu la majorité de sa vie auprès de sa famille, était susceptible de mettre sa sécurité et sa vie en danger (cf. consid. 7.2 et 7.3). Or, l'OCPM a refusé de proposer l’admission provisoire du recourant au SEM sans avoir instruit cette question, alors que le recourant se disait originaire de Bamenda, ville anglophone du Nord-Ouest du Cameroun sise dans une région visiblement touchée par les violences précitées, étant observé, pour le surplus, que les deux arrêts du Tribunal fédéral sur lesquels la décision querellée se basent ( 2C_935/2019 du 6 février 2020 et 2C_20/2019 du 13 mai 2019) ne traitent pas de la question de l'exigibilité du renvoi et que l’arrêt du Tribunal administratif fédéral cité dans les observations de l'OCPM du 31 mai 2021 (F-2369/2019) concerne une toute autre problématique (exigibilité du renvoi, sous l'angle médical exclusivement, d’une personne infectée par le VIH). Dans ces circonstances, il convient de renvoyer le dossier à ce dernier, afin qu’il procède à cette instruction et se prononce à nouveau sur la base d'un état de fait complet. Il lui appartiendra notamment, d'une part, d'obtenir des informations actualisées quant à la situation prévalant dans le Nord-Ouest du Cameroun et, d'autre part, d'évaluer concrètement les possibilités de retour du recourant dans ce pays, ce qui impliquera en particulier, au préalable, de déterminer la situation qui était la sienne avant sa venue en Suisse, ainsi que celle de sa famille vivant au Cameroun. 17.         Le recours sera donc partiellement admis. La décision querellée sera annulée dans la (seule) mesure où l’OCPM a refusé de proposer l’admission provisoire du recourant au SEM et la cause renvoyée à ce dernier pour qu'il complète son instruction et statue à nouveau. Dans cette mesure, le présent jugement constitue une décision incidente (cf. not. ATA/804/2020 du 25 août 2020 consid. 2b et les références citées). 18.         Vu cette issue, un émolument, en soi réduit, de CHF 300.- sera mis à la charge du recourant, qui n’obtient que partiellement gain de cause (art. 87 al. 1 LPA et 1 et 2 du règlement sur les frais, émoluments et indemnités en procédure administrative du 30 juillet 1986 (RFPA - E 5 10.03). Ayant eu recours au service d'un avocat pour les besoins de la procédure et conclu à l'allocation de dépens, ce dernier se verra en outre allouer à ce titre une indemnité de procédure de CHF 500.- (art. 87 al. 2 à 4 LPA et 6 RFPA), à la charge de l'autorité intimée, valant participation aux honoraires dudit avocat (cf. ATA/1113/2019 du 1 er juillet 2019 consid. 3c ; ATA/1089/2016 du 20 décembre 2016 consid. 12h ; ATA/546/2016 du 28 juin 2016 consid. 2c ; ATA/329/2016 du 19 avril 2016 consid. 3b ; ATA/154/2016 du 23 février 2016 consid. 8a). 19.         En vertu des art. 89 al. 2 et 111 al. 2 de la loi sur le Tribunal fédéral du 17 juin 2005 (LTF - RS 173.110), le présent jugement sera communiqué au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