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A/1258/2011 vom 21. Juni 2011</w:t>
      </w:r>
    </w:p>
    <w:p>
      <w:r>
        <w:t>GE Cour de justice, 2011-06-21, FR</w:t>
      </w:r>
    </w:p>
    <w:p>
      <w:r>
        <w:rPr>
          <w:b/>
        </w:rPr>
        <w:t xml:space="preserve">Quelle: </w:t>
      </w:r>
      <w:r>
        <w:t>https://mcp.opencaselaw.ch/entscheid/ge_gerichte_A_1258_2011</w:t>
      </w:r>
    </w:p>
    <w:p>
      <w:r>
        <w:t>FR: GE_GERICHTE A/1258/2011 du 21 juin 2011</w:t>
      </w:r>
    </w:p>
    <w:p>
      <w:r>
        <w:t>IT: GE_GERICHTE A/1258/2011 del 21 giugno 2011</w:t>
      </w:r>
    </w:p>
    <w:p>
      <w:pPr>
        <w:pStyle w:val="Heading2"/>
      </w:pPr>
      <w:r>
        <w:t>Erwägungen</w:t>
      </w:r>
    </w:p>
    <w:p>
      <w:r>
        <w:rPr>
          <w:b/>
        </w:rPr>
        <w:t>E. 1</w:t>
      </w:r>
    </w:p>
    <w:p>
      <w:r>
        <w:t>ère Chambre En la cause Madame U_________, domiciliée aux Avanchets recourante contre OFFICE DE L'ASSURANCE-INVALIDITE DU CANTON DE GENEVE, sis rue de Lyon 97, Genève intimé EN FAIT Madame U_________, née en 1964, d'origine turque, en Suisse depuis 1988, a travaillé comme ouvrière chez X_________ SA du 1 er décembre 2000 au 28 février 2005, date à laquelle elle a donné sa démission. Elle s'est alors inscrite auprès de l'OFFICE CANTONAL DE L'EMPLOI et a été employée de mars à août 2005 comme "gestionnaire d'ordonnancement" chez Y_________ SA, puis comme agente de stocks à la manufacture Z_________ du 16 novembre 2005 au 7 février 2006. Le contrat de travail a été résilié par l'employeur, le profil de l'assurée n'étant pas en adéquation avec le poste. Elle a déposé le 5 novembre 2007 une demande auprès de l'OFFICE DE L'ASSURANCE-INVALIDITE DU CANTON DE GENEVE (ci-après OAI) visant à la prise en charge d'une orientation professionnelle, d'un reclassement dans une nouvelle profession, d'un placement et le cas échéant d'une rente. Dans un rapport du 26 novembre 2007, le Docteur A________ a posé le diagnostic de cervico-brachialgies gauches et d'état dépressif depuis 2004, et a estimé l'incapacité de travail à 100% depuis le 11 octobre 2006, quelle que soit l'activité envisagée. Le 29 août 2008, ce médecin a informé l'OAI qu'il n'avait pas vu cette patiente depuis plus d'une année. Dans un rapport du 16 octobre 2008, le Dr B________, rhumatologue, a déclaré qu'il suivait l’assurée depuis le 11 avril 2008. Il indique que malgré deux interventions pour une hernie discale cervicale C6-C7 pratiquées en mai 2007 et mai 2008, la symptomatologie douloureuse (cervico-brachialgies et acroparesthésies distales) n'avait pas diminué. Il a fixé l'incapacité de travail de sa patiente à 100% depuis le 1 er août 2006. Il a annoncé que sa patiente allait être opérée du sous-canal carpien gauche, ce qui pourrait réduire ses limitations. Consulté par le Dr B________, le Dr C________, neurologue, avait soumis l'assurée à un électromyogramme le 9 septembre 2008. Cet examen avait révélé des signes de dénervation modérés d'aspect chronique non évolutifs, limités au myotome C7. Le Dr C________ a également observé une neuropathie canalaire carpienne gauche, caractérisée par un allongement de la latence motrice et un ralentissement de la vitesse sensitive distale du nerf médian, et a signalé une neuropathie canalaire fruste à droite. Il a indiqué que le myogramme thénarien reflétait une discrète dénervation d'aspect également chronique. Il en a conclu qu'un traitement chirurgical pouvait se discuter. Le Dr D________ a indiqué, dans une note du 11 novembre 2008, que "pour l'instant, la situation n'est pas stabilisée ; il persiste des troubles tant au niveau cervical que du poignet - main. Le médecin traitant estime que les mesures médicales peuvent améliorer la situation. Donc incapacité de travail de 100% avec révision dans neuf mois dès aujourd'hui". L'OAI a transmis à l'assurée un projet de décision le 28 novembre 2008, aux termes duquel il lui reconnaît une incapacité totale de travail dans toute activité, et partant, le droit à une rente entière d'invalidité dès le 1 er août 2007. Par décision du 16 mars 2009, la caisse compétente, soit la CAISSE DE COMPENSATION DE L'INDUSTRIE HORLOGERE, a fixé le montant de la rente entière due à l'assurée à compter du 1 er août 2007. L'OAI a initié en octobre 2009 une révision du dossier, rappelant que lors de l'octroi de la rente l'état de santé de l'assurée n'était pas encore stabilisé. L'assurée a informé l'OAI que son état de santé était toujours le même. Le Dr B________ a déclaré le 21 octobre 2009, que le canal carpien gauche avait été opéré le 5 novembre 2008, qu'il n'y avait pas d'évolution, que l'état de santé était resté stationnaire depuis son précédent rapport du 16 octobre 2008 et a confirmé l'incapacité entière de travail depuis le 1 er août 2006. Il a par ailleurs indiqué, en relation avec des troubles psychiques, que l'assurée avait vécu en Turquie un passé douloureux familial et personnel. Interrogé plus précisément par l'OAI, le Dr B________ a, le 6 mai 2010, rappelé que sa patiente souffrait d'un status trois ans après une cure de hernie discale C6-C7 gauche et pose d'un cervidisque C6-C7, d'un status deux ans après foraminotomie C6-C7 gauche par voie postérieure, pour une sténose, d'un status un an et demi après décompression du canal carpien gauche, de cervico-brachialgies gauches chroniques et persistantes. Il relève que la situation évolue vers un syndrome fibromyalgique depuis février 2009. Il précise à cet égard que selon le Dr E________, neurologue, qui l'a examinée le 22 juin 2009, il n'y a pas d'explication clinique à la persistance du tableau douloureux. Il estime que la capacité de travail exigible dans son activité habituelle d'ouvrière dans l'industrie horlogère est nulle depuis le 11 avril 2008, soit la date du "premier certificat d'arrêt de travail que j'ai moi-même effectué, mais en réalité, il semble qu'elle soit en arrêt de travail depuis le 1 er août 2006". Le médecin dit ne pas pouvoir se prononcer quant à la capacité de travail dans une activité adaptée aux limitations fonctionnelles ; il considère à cet égard qu'un stage d'observation permettra peut-être de répondre à cette question. Il a par ailleurs à nouveau insisté sur le lourd passé douloureux de la patiente. L'assurée a été soumise à un examen clinique rhumatologique et psychiatrique par les Drs F________ et G________ le 29 septembre 2010. Les médecins du Service médical régional de l'assurance-invalidité (SMR) ont retenu, à titre de diagnostic avec répercussion durable sur la capacité de travail, des cervico-brachialgies gauches persistantes dans un status post double intervention chirurgicale pour hernie discale C6-C7 gauche avec compression radiculaire de la 7 ème racine, et composante de douleurs neurogènes persistantes, et à titre de diagnostics sans répercussion sur la capacité de travail, une fibromyalgie et un status post-opération d'un tunnel carpien à gauche. Ils expliquent avoir considéré que l'assurée ne souffrait pas d'un syndrome somatoforme douloureux persistant ce en l'absence d'un véritable sentiment de détresse, mais d'une fibromyalgie. A cet égard, ils ont précisé qu'elle ne présentait pas de comorbidité psychiatrique manifeste, de perturbation de l'environnement psychosocial, resté inchangé depuis de nombreuses années, d'état psychique cristallisé ou profit tiré de la maladie, ce qui fonde un pronostic favorable. Sur le plan somatique, ils relèvent que les limitations fonctionnelles de l'assurée sont les suivantes : pas de rotation rapide, pas d'attitude prolongée de la tête en extension, pas de travail prolongé des bras au-dessus de la tête, pas de port de charges en bi-manuel au-delà de cinq kilos (charges très légères). A la question de savoir comment le degré d'incapacité de travail avait évolué depuis le 1 er août 2006, date à laquelle l'assurée avait présenté une cervico-brachialgie aigue, les médecins ont expliqué que "dans les suites de la consultation du Dr E________ du 22 juin 2009, il y a lieu de considérer l'état comme stabilisé avec une amélioration de l'état de santé par rapport à la situation initiale aigue. Le Dr E________ n'a pas d'explication clinique quant à la persistance du tableau douloureux. L'assurée a eu une radiographie cervicale en janvier 2009, montrant la bonne position de la prothèse discale et l'absence de sténose persistante au niveau des trous de conjugaison. La consultation neurologique effectuée par le Dr C________ en septembre 2008, ne montrait pas de signe de compression radiculaire aigu. L'assurée a eu le temps également d'avoir sa rééducation, avoir une adaptation de son traitement antalgique avec un essai de traitement de Lyrica, une adaptation de son traitement de Zaldiar. Le cas évolue vers un syndrome fibromyalgique à partir de février 2009, ce syndrome n'est pas retenu comme incapacitant, comme le montre l'examen psychiatrique. A partir de début juillet 2009, dans les suites de la consultation du Dr E________, nous retenons une exigibilité de 2 x 3 heures par jour, avec une diminution de 10% de rendement. Nous ne retenons pas de capacité complète en ce qui concerne l'horaire, ceci en relation avec la persistance d'un syndrome rachidien léger objectivable, une composante de douleurs neurogènes vraisemblables. Le poste effectué chez X_________ est considéré comme adapté aux limitations fonctionnelles décrites au niveau cervical, il ne s'agit pas à proprement parler "d'un poste d'opératrice en horlogerie. L'assurée ne souffre d'aucune pathologie psychiatrique qui justifie une diminution de la capacité de travail qui est entière". Aussi ont-ils conclu à une capacité de travail exigible de 65% dans l'activité habituelle de gestionnaire de l'ordonnancement chez X_________, de 0% dans l'activité de serveuse et de 65% dans une activité adaptée, ce depuis début juillet 2009. L'OAI a procédé à la comparaison des revenus avec et sans invalidité sur cette base. Il s'est fondé, d'une part, sur les données communiquées par le dernier employeur, soit sur un salaire annuel brut de 71'539 fr., et, d'autre part, sur les statistiques résultant de l'enquête suisse sur la structure des salaires publiés par l'Office fédéral de la statistique, soit sur un salaire annuel brut de 32'148 fr. Cela faisant, il a obtenu un degré d'invalidité de 55%. Le 3 février 2011, l'OAI a transmis à l'assurée un projet de décision aux termes duquel la rente entière jusqu'ici versée serait remplacée par une demi-rente basée sur un degré d'invalidité de 55%, à compter du premier jour du deuxième mois suivant la notification de la décision. Il a par ailleurs précisé qu'elle aurait la possibilité de demander une aide au placement. Par décision du 4 avril 2011, l'OAI a confirmé son projet, avec effet au 1 er mai 2011. L'assurée a interjeté recours le 28 avril 2011 contre ladite décision. Elle conteste l'examen du SMR daté du 29 septembre 2010 et rappelle que selon son médecin traitant, elle est incapable, physiquement, de reprendre une activité dans le monde professionnel. Dans sa réponse du 23 mai 2011, l'OAI a conclu au rejet du recours. Il considère que l'examen du SMR remplit les critères jurisprudentiels, de sorte que doit lui être reconnue une pleine valeur probante. Or, au vu des conclusions de cet examen, force est de constater que l'état de fait s'est notablement modifié, en ce sens qu'une exigibilité médicale de 70% avec une diminution de rendement de 10% a été retenue tant dans l'activité habituelle de gestionnaire d'ordonnancement et d'agente de stocks que dans toute activité respectant les limitations fonctionnelles décrites. Ce courrier a été transmis à l'assurée et la cause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1er janvier 2003 entraînant la modification de nombreuses dispositions légales dans le domaine de l'assurance-invalidité. Elle est applicable en l'espèce, dès lors que la demande de révision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 Interjeté en temps utile, le présent recours est recevable (art. 39 al. 1 et 60 al. 2 LPGA). La question litigieuse est celle de savoir si c'est à bon droit que l'intimé a remplacé la rente entière octroyée à l'assurée le 16 mars 2009, avec effet rétroactif au 1 er août 2007, par une demi-rente.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Pour qu'une décision de révision constitue elle aussi une (nouvelle) base de comparaison dans le cadre d'une autre révision, il faut qu'elle porte sur l'adaptation effective du droit à la rente en cours au taux d'invalidité nouvellement déterminé, et non qu'elle se borne à confirmer la décision initiale (ATF 109 V 265 consid. 4a; voir aussi ATF 130 V 75 consid. 3.2.3).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il s’agit de déterminer si l’état de santé de l'assurée s’est amélioré entre la décision initiale du 16 mars 2009 et la décision querellée du 4 avril 2011. Lors de la décision initiale du 16 mars 2009, le droit de l'assurée à une rente entière avait été reconnu, au motif que les Drs V_________ et B________ avaient fixé l'incapacité de travail à 100 %, quelle que soit l'activité envisagée, en raison de cervico-bracchialgies, d'acroparesthésies distales et d'un état dépressif. Aussi le droit de l'assurée à une rente entière avait-il été admis pour des motifs somatiques. Interrogé par l'OAI dans le cadre de la révision du dossier en octobre 2009, le médecin traitant a expliqué que la situation évoluait vers un syndrome fibromyalgique depuis février 2009. Il a par ailleurs insisté sur le passé très douloureux de sa patiente. Il a confirmé l'incapacité de travail à 100%, tout en précisant qu'il ne pouvait se prononcer sur la capacité de travail dans une activité adaptée. Les médecins du SMR ont retenu les mêmes diagnostics que le médecin traitant. Selon eux, "l'assurée garde des cervico-brachialgies gauches irritatives, non déficitaires, dans un status après deux opérations d'une hernie discale cervicale et opération d'un tunnel carpien gauche. Il persiste un syndrome rachidien cervical léger, une kinésiophobie au niveau cervical". Ils ont décrit précisément quelles étaient les limitations fonctionnelles de l'assurée, soit pas de rotation rapide, pas d'attitude prolongée de la tête en extension, pas de travail prolongé des bras au-dessus de la tête et pas de port de charges en bi-manuel au-delà de cinq kilos. Ils ont considéré qu'elle présentait une capacité de travail exigible de 65% dans l'activité habituelle de gestionnaire de l'ordonnancement chez X_________, de 0% dans l'activité de serveuse et de 65% dans une activité adaptée, ce depuis début juillet 2009. Ils disent partager l'impression du Dr B________ quant à la présence d'une fibromyalgie, mais ont dénié tout caractère invalidant à cette atteinte. Il y a lieu de constater que l’expertise réalisée par les médecins du SMR satisfait entièrement aux critères dégagés par la jurisprudence pour se voir reconnaître une pleine valeur probante. Le rapport de ces médecins se fonde en effet sur l’étude du dossier médical de la recourante, contient une anamnèse détaillée, relate ses plaintes et a été établi sur la base d'examens cliniques particulièrement minutieux. De plus, leurs conclusions sont claires et convaincantes. Il est vrai qu'il n'y est pas question du passé douloureux évoqué par le Dr B________. On ne peut cependant considérer que l'expertise est incomplète au seul motif que le passé de la recourante n'a pas été décrit. Il convient de rappeler qu’une expertise médicale est réputée incomplète lorsqu’elle omet de répondre aux questions posées ou qu’elle ne tient pas compte d’éléments essentiels d’ordre médical ou de constatations objectives (ATF I 568/06 du 22 novembre 2006, consid. 5.1). La jurisprudence n'exige pas qu'une biographie complète de la personne examinée figure dans l'expertise. On voit au demeurant mal en quoi l’historique détaillé de la recourante serait déterminant pour les résultats de l’expertise. En effet, si l’apparition de certains troubles psychiques peut très certainement être favorisée par certains événements douloureux ou pénibles, un passé malheureux ne suffit pas à lui seul à conclure à l’existence de telles atteintes en l’absence de symptômes et de constats objectifs en ce sens. La recourante peut certes avoir quelques difficultés à se confier à un médecin qu’elle ne connaît pas. Il n’est cependant pas établi que les déclarations éventuellement incomplètes de la recourante aient eu une influence déterminante sur les conclusions du psychiatre, qui doit avant tout se fonder sur les symptômes et ses constats objectifs. Même à supposer que tel soit le cas, la Cour de céans rappelle qu’aux termes de l’art. 43 al. 2 LPGA, l’assuré doit se soumettre à des examens médicaux ou techniques si ceux-ci sont nécessaires à l’appréciation du cas et qu’ils peuvent être raisonnablement exigés. Une expertise fait partie des examens raisonnablement exigibles (Ueli KIESER, op. cit. , n. 44 ad art. 43 ; ATF I 988/06 du 28 mars 2007, consid. 4.2). Or, si l’assuré refuse de collaborer à l’instruction – par exemple en refusant de se soumettre à l’expertise ou de répondre à certaines questions, l’assureur est en droit de se prononcer en l’état du dossier (cf. art. 43 al. 3 LPGA). Enfin, les conclusions du Dr B________ ne permettent pas de renverser celles des experts. Le Dr B________ lui-même fait état d'une évolution en notant l'apparition d'un syndrome fibromyalgique depuis février 2009 et dit en octobre 2009 ne pas pouvoir se prononcer sur la capacité de travail dans une activité adaptée, considérant qu'un stage d'observation permettrait peut-être de préciser un taux. Il apparaît ainsi que l'état de santé de l'assurée s'est sensiblement modifié depuis en tout cas février 2009. Il y a au surplus lieu de rappeler que le médecin traitant indiquait en octobre 2008 que des mesures médicales pourraient apporter une amélioration, de sorte que la situation n'était pas encore stabilisée. Partant les conditions de la révision sont réalisées.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 P. HENNINGSEN, Zur Begutachtung somatoformer Störungen in: Praxis 94/2005, p. 2007 ss). En l'espèce, la Doctoresse G________ n'a relevé l'existence d'aucune comorbidité psychiatrique grave. La recourante n'est quoi qu'il en soit pas suivie par un psychiatre. Se pose ainsi la question du cumul éventuel des autres critères établis par la jurisprudence. Il y a à cet égard lieu d’examiner si l’assuré en réunit plusieurs en sa personne de manière suffisamment marquée, ce qui fonderait un pronostic défavorable en ce qui concerne l’exigibilité d’une reprise d’activité professionnelle. Cependant, si le critère de la présence d’affections corporelles chroniques apparaît comme réalisé au vu des troubles somatiques dont l’assurée souffre depuis plusieurs années, il ressort clairement des constatations de la Dresse G________ qu'il n'en est pas de même des autres critères. En conclusion, il ressort de ce qui précède que l’assurée ne remplit pas les critères permettant de reconnaître la fibromyalgie dont elle souffre comme invalidante, en dépit de la présence d’affections corporelles chroniques. Il n’y a dès lors pas lieu de s’écarter des conclusions des experts, selon lesquelles la recourante dispose d’une capacité de travail de 65% dans une activité adaptée à ses limitations. Reste à déterminer le degré d'invalidité. Aux termes de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LPGA2) d’au moins 40 % en moyenne durant une année sans interruption notable; c. au terme de cette année, il est invalide (art. 8 LPGA) à 40 % au moins. La rente est échelonnée selon le taux d’invalidité: Taux d’invalidité Droit à la rente en fraction d’une rente entière 40 % au moins un quart 50 % au moins une demie 60 % au moins trois quarts 70 % au moins rente entière"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Dans le cas d’assurés au chômage complet ou partiel, on entend par revenu hypothétique sans invalidité le revenu que la personne aurait probablement réalisé dans une situation équilibrée du marché du travail si elle n’avait pas perdu son emploi (voir Circulaire sur l’invalidité et l’impotence dans l’assurance-invalidité (CIIAI), n° 3024)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A noter que les difficultés alléguées de retrouver un emploi adapté, compte tenu de l'âge et de la longue période d'inactivité, ne constituent pas un facteur de réduction supplémentaire selon les critères énumérés par la jurisprudence (ATF 126 V 75 ).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Aux termes de l’art. 88bis al. 2 du règlement du 17 janvier 1961 sur l’assurance-invalidité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En l'espèce, c'est à juste titre que l'OAI a retenu, à titre de revenu sans invalidité, le salaire annuel brut de 71'539 fr. qu'aurait réalisé l'intéressée en 2007 et s'est fondé, s'agissant du revenu avec invalidité, sur les statistiques salariales, soit sur un montant de 32'148 fr., étant précisé qu'aucun motif ne permet par ailleurs de tenir compte d'un abattement supplémentaire. Aussi le degré d'invalidité de 55% a-t-il été correctement calculé. Partant, la décision du 4 avril 2011 est confirmée et le recours rejeté.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