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A/1256/2018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https://mcp.opencaselaw.ch/entscheid/ge_gerichte_A_1256_2018</w:t>
      </w:r>
    </w:p>
    <w:p>
      <w:r>
        <w:t>FR: GE_GERICHTE A/1256/2018 du 7 juin 2018</w:t>
      </w:r>
    </w:p>
    <w:p>
      <w:r>
        <w:t>IT: GE_GERICHTE A/1256/2018 del 7 giugno 2018</w:t>
      </w:r>
    </w:p>
    <w:p>
      <w:pPr>
        <w:pStyle w:val="Heading2"/>
      </w:pPr>
      <w:r>
        <w:t>Volltext</w:t>
      </w:r>
    </w:p>
    <w:p>
      <w:r>
        <w:t>Genève Cour de justice (Cour de droit public) Chambre administrative 07.06.2018 A/1256/2018</w:t>
      </w:r>
    </w:p>
    <w:p>
      <w:r>
        <w:t>A/1256/2018 ATA/573/2018 du 07.06.2018 ( MARPU ) , REFUSE Recours TF déposé le 12.07.2018, rendu le 21.08.2018, REJETE, 2D_34/2018 Parties : TRANSVOIRIE SA / COMMUNE DE TROINEX, RETRIPA SA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