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A/1252/2014 vom 19. Dezember 2014</w:t>
      </w:r>
    </w:p>
    <w:p>
      <w:r>
        <w:t>GE Cour de justice, 2014-12-19, FR</w:t>
      </w:r>
    </w:p>
    <w:p>
      <w:r>
        <w:rPr>
          <w:b/>
        </w:rPr>
        <w:t xml:space="preserve">Quelle: </w:t>
      </w:r>
      <w:r>
        <w:t>https://mcp.opencaselaw.ch/entscheid/ge_gerichte_A_1252_2014</w:t>
      </w:r>
    </w:p>
    <w:p>
      <w:r>
        <w:t>FR: GE_GERICHTE A/1252/2014 du 19 décembre 2014</w:t>
      </w:r>
    </w:p>
    <w:p>
      <w:r>
        <w:t>IT: GE_GERICHTE A/1252/2014 del 19 dicembre 2014</w:t>
      </w:r>
    </w:p>
    <w:p>
      <w:pPr>
        <w:pStyle w:val="Heading2"/>
      </w:pPr>
      <w:r>
        <w:t>Erwägungen</w:t>
      </w:r>
    </w:p>
    <w:p>
      <w:r>
        <w:rPr>
          <w:b/>
        </w:rPr>
        <w:t>E. 2</w:t>
      </w:r>
    </w:p>
    <w:p>
      <w:r>
        <w:t>Sur le plan matériel, sont en principe applicables les règles de droit en vigueur au moment où les faits juridiquement déterminants se sont produits (ATF 129 V 1 consid. 1; ATF 127 V 467 consid. 1 et les références ; concernant la procédure, à défaut de règles transitoires contraires, le nouveau droit s'applique sans réserve dès le jour de son entrée en vigueur [ATF 117 V 93 consid. 6b ; ATF 112 V 360 consid. 4a ; RAMA 1998 KV 37 p. 316 consid. 3b]). Les faits pertinents dans la présente affaire se sont produits entre septembre 2009 et avril 2014. Dans l'intervalle, la LAI a subi les modifications de la révision dite 6a du 18 mars 2011, entrées en vigueur le 1 er janvier 2012 (pour mémoire, les deux précédentes révisions de la LAI, des 21 mars 2003 [4ème révision] et 6 octobre 2006 [5ème révision] sont entrées en vigueur respectivement les 1 er janvier 2004 et 1 er janvier 2008). Le droit éventuel aux prestations doit donc être examiné en l'espèce au regard de l'ancien droit pour la période jusqu'au 31 décembre 2011, et au regard du nouveau droit pour la période ayant débuté le 1 er janvier 2012, dans la mesure de leur pertinence (ATF 130 V 445 et les références; voir également ATF 130 V 329 ). Cela étant, ces nouvelles dispositions n'ont pas amené de modifications substantielles sur les sujets pertinents dans la présente affaire, en particulier en matière d'évaluation de l'invalidité, pas plus d'ailleurs que celles des 4 ème et 5 ème révisions (arrêt du Tribunal fédéral des assurances I.249/05 du 11 juillet 2006 consid. 2.1 et Message concernant la modification de la loi fédérale sur l'assurance-invalidité du 22 juin 2005, FF 2005 p. 4322). Aussi n'y a-t-il pas de différenciation à faire en l'espèce dans la détermination de l'invalidité de la recourante pour les périodes antérieures et postérieures au 1 er janvier 2012. Par ailleurs, les dispositions de la LPGA s'appliquent à l'assurance-invalidité, à moins que la loi n'y déroge expressément (art. 1 al. 1 LAI). Les modifications qu'a apportées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Est réputée invalidité, l'incapacité de gain totale ou partielle présumée permanente ou de longue durée, résultant d'une infirmité congénitale, d'une maladie ou d'un accident (art. 8 al. 1 LPGA et 4 al. 1 LAI). L'incapacité de gain représente quant à elle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Est déterminant l'empêchement, causé par l'atteinte à la santé, d'accomplir les travaux habituels, comme la tenue du ménage, l'éducation des enfants, les achats (art. 8 al. 3 LPGA, auquel renvoie l'art. 5 al. 1 LAI). Les deux approches sont combinées pour juger de l'invalidité d'une personne dont l'atteinte à la santé impacte à la fois sa capacité de gain et sa capacité d'accomplir ses travaux habituels, d'une façon relevante parce que même à défaut d'une telle atteinte ladite personne n'exercerait une activité lucrative qu'à temps partiel. La notion d'invalidité, au sens du droit des assurances sociales, est en tout état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I.654/00 du 9 avril 2001 consid. 1). b) L'invalidité n'en comprend pas moins un aspect médical, puisqu'elle doit résulter d'une atteinte à la santé physique, psychique ou mentale.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125 V 256 consid. 4 et les références). Selon le principe de libre appréciation des preuves,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w:t>
      </w:r>
    </w:p>
    <w:p>
      <w:r>
        <w:rPr>
          <w:b/>
        </w:rPr>
        <w:t>E. 4</w:t>
      </w:r>
    </w:p>
    <w:p>
      <w:r>
        <w:t>a. L’assuré a droit à une rente entière d'invalidité s’il est invalide à 70 % au moins, à un trois-quarts de rente s'il est invalide à 60 % au moins, à une demi-rente s’il est invalide à 50 % au moins, ou à un quart de rente s’il est invalide à 40 % au moins (art. 28 al. 2 LAI).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L'assuré appartient à l'une ou l'autre de ces trois catégories en fonction de ce qu'il aurait fait dans les mêmes circonstances si l'atteinte à la santé n'était pas survenue. b. En l'espèce, il est établi et non contesté que la recourante exercerait une activité professionnelle à 80 % sans atteinte à la santé et consacrerait le 20 % restant de son temps à ses activités ménagères. C'est à juste titre qu'un statut mixte lui a été reconnu par l'autorité intimée. Il y a donc lieu d'appliquer la méthode générale de comparaison des revenus pour déterminer son degré d'invalidité afférent à sa part professionnelle de 80 %, et la méthode spécifique pour celui afférent à sa sphère ménagère de 20 %.</w:t>
      </w:r>
    </w:p>
    <w:p>
      <w:r>
        <w:rPr>
          <w:b/>
        </w:rPr>
        <w:t>E. 5</w:t>
      </w:r>
    </w:p>
    <w:p>
      <w:r>
        <w:t>a. Pour la part professionnelle d'un assuré,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(ATF 129 V 222 consid. 4.3.1). Quant au revenu d'invalide, on évaluera le revenu que l'assuré pourrait encore réaliser dans une activité adaptée avant tout en fonction de la situation concrète dans laquelle il se trouve. Lorsque l'assuré a repris l'exercice d'une activité lucrative après la survenance de l'atteinte à la santé, il faut d'abord examiner si cette activité est stable, si elle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ATF 126 V 75 consid. 3b/aa). En l'absence d'un revenu effectivement réalisé - soit lorsque l'assuré, après la survenance de l'atteinte à la santé, n'a pas repris d'activité ou alors aucune activité adaptée, normalement exigible -, le revenu d'invalide peut être évalué sur la base des statistiques sur les salaires moyens, telles qu'elles résultent de l’ESS édité par l'Office fédéral de la statistique (ATF 126 V 76 consid. 3b/bb). b. En l'espèce, la recourante conteste l'appréciation de la mesure dans laquelle l'office intimé l'a reconnue apte à exercer son activité adaptée de spécialiste en péri-néologie, à savoir 50 %, estimant qu'elle parvient tout juste à accomplir le 40 % auquel elle a été engagée. Elle n'avait jamais contesté ce taux, maintes fois évoqué, jusqu'à ce que l'office intimé lui fasse parvenir son projet de décision, comportant le calcul du degré d'invalidité afférent à sa part professionnelle, et, après que ledit office eut rendu la décision attaquée, elle a produit à vrai dire davantage un courrier qu'un rapport de son dernier médecin, estimant que l'invalidité de la recourante était clairement de plus de 50 %. Or, l'appréciation de sa capacité de travail de 50 % dans son activité adaptée se trouve établie non seulement par des rapports médicaux mais encore par les faits. Sans s'arrêter ici au fait que la recourante s'était vu reconnaître une incapacité de travail de 50 % (et non plus de 100 %) dans sa profession de sage-femme dès le 15 septembre 2009, il ressort du dossier que plusieurs médecins s'étant prononcés à ce propos par la suite ont attesté d'une capacité d'exercer sa profession, puis sa profession adaptée, à un taux de 50 %. Ainsi, alors que la recourante avait déjà déposé sa demande de prestations auprès de l'office intimé et le sachant, son médecin traitant, le Dr G_______, a indiqué, dans son rapport médical du 3 janvier 2011, qu'avec une rééducation, la recourante pouvait fonctionner à son occupation (alors de sage-femme) à 50 %, ajoutant que d'un point de vue médical l'activité exercée était encore exigible à 50 %, avec un rendement réduit pour porter, tirer, pousser, soutenir des poids, limitations que des mesures médicales pourraient réduire. Moins d'un mois plus tôt, certes sans chiffrer un taux de capacité de travail, le Dr H_______, spécialiste en gastroentérologie et hépatologie, a relevé que les examens effectués dans son domaine de spécialité (à savoir des examens endoscopiques, l'histologie de la muqueuse duodénale et colique et un bilan à la recherche d'une malabsorption) étaient tous normaux et/ou négatifs, et il relevait notamment que la recourante était très améliorée par la prise de Créon et suivait, en obtenant un très bon résultat, une thérapie émotionnelle chez la Dresse I_______, qui établira plus tard, le 1 er mai 2014, le courrier précité adressé à l'office intimé. Le 19 janvier 2011, la Dresse J_______ du service de neurologie des HUG a indiqué que l'incapacité de travail de la recourante était de 40 % depuis plus de trois mois (donc sa capacité de travail de 60 %). Le 22 septembre 2011, le Dr G_______ a attesté que l'état de la recourante était stationnaire, notant certes un élément nouveau, consistant en une intolérance à la lumière forte en salle d'accouchement en raison de la commiscialité, mais n'en affirmant pas moins que la capacité de travail de la recourante comme sage-femme était de 60 % dès février 2011. Le 23 juin 2012, la Dresse L_______, nouveau médecin traitant de la recourante, a attesté que l'activité qu'exerçait alors cette dernière était parfaitement exigible à 50 %, sans réduction de rendement à ce taux-là. De son côté, dans son rapport médical du 22 août 2012, la Dresse I_______ a affirmé que la capacité de travail de la recourante était de 50 % comme sage-femme dans le post-natal (soit dans le domaine pour lequel la recourante a bénéficié avec succès d'une réadaptation professionnelle), sans réduction de rendement. De surcroît, alors qu'en janvier 2013, son stage en vue d'acquérir la spécialité de sage-femme dans le post-natal révélait encore une difficulté de rendement et de disponibilité face à l'organisation, comme bémol à une appréciation globalement fort positive, la recourante avait atteint, en juin 2013, les deux objectifs de fournir dans ces deux domaines des prestations comparables à celles de ses collègues, si bien qu'un placement en qualité de spécialiste en péri-néologie à 50 % - faute de poste disponible, et nullement pour une autre raison - lui a été accordé du 1 er octobre au 31 décembre 2013. Et c'est aussi pour une raison de poste disponible que la recourante a été engagée finalement à 40 %, plutôt qu'à 50 %, dès le 1 er janvier 2014, pour l'activité adaptée qu'elle était reconnue capable d'exercer. Quant à une recherche à l'unité de médecine génétique des HUG d'une maladie orpheline, signalée par la Dresse I_______ dans son courrier du 1 er mai 2014, il sied de noter qu'elle remonte à une demande du 1 er avril 2014 de ladite doctoresse, et n'avait donc pas produit de résultat au 1 er mai 2014 (ni par la suite, faut-il admettre, car la recourante n'aurait pas manqué de le faire savoir à la chambre de céans). À noter qu'en date du 8 novembre 2011, la Dresse K_______ avait indiqué qu'il paraissait peu vraisemblable, sur la base de l'anamnèse, des investigations déjà pratiquées en gastroentérologie et d'une récente expérience faite pragmatiquement avec un traitement enzymatique, que les symptômes digestifs de l'assurée soient expliqués par un déficit métabolique primaire d'origine génétique. Comme le SMR l'a relevé, la Dresse I_______ n'avance pas d'élément médical nouveau dans son courrier ou rapport du 1 er mai 2014, par rapport aux diagnostics et autres éléments médicaux retenus précédemment. Compte tenu de la convergence des avis médicaux émis, auxquels le SMR s'est rallié, et du constat du succès de la réadaptation professionnelle octroyée et de la possibilité effective de la recourante d'assumer une telle activité professionnelle au taux considéré, l'office intimé était fondé à retenir une capacité de travail de 50 % dans ladite activité adaptée, comme un fait médicalement avéré. c. La détermination que l'office intimé a fait sur la base de ce taux de l'invalidité afférente à la part professionnelle de la recourante échappe à toute critique. Le taux déterminant pour l'établissement du revenu avec invalidité est celui de 50 %, et non de 40 % correspondant au poste qu'elle a obtenu. La différence de 10 % ne tient pas à des raisons médicales, mais à une indisponibilité de poste, considération étrangère à la définition de l'invalidité dans les assurances sociales, en particulier dans l'AI. Au surplus, dans la mesure où la recourante a conservé un poste auprès du même employeur, au surplus les HUG, il était aisé d'établir les revenus pertinents avec et sans invalidité de la recourante. Cette dernière ne conteste d'ailleurs pas qu'à 80 %, soit au taux auquel elle exercerait son activité professionnelle (adaptée ou son ancienne profession, ayant toutes deux la même classification), elle aurait réalisé, lorsque l'office intimé a rendu la décision attaquée, un revenu annuel de CHF 78'853.- La suite du calcul est mathématique : divisé par 80 (correspondant à un 80 %) puis multiplié par 50 (correspondant à un 50 %), ce montant donne un montant de CHF 49'283.- comme revenu annuel avec invalidité dans l'activité adaptée, et la perte de gain (différence entre ces deux montants) est de CHF 29'570.-, qui représente le 37.5 % (arrondi à 38 %) du revenu sans invalidité ([CHF 29'570.- / CHF 78'853.-] x 100). Ce taux doit ensuite être reporté à un 80 % de part professionnelle (38 % x 80 %). Le degré d'invalidité afférent à la sphère professionnelle de la recourante est donc bien de 30.4 %, comme l'a retenu l'office intimé.</w:t>
      </w:r>
    </w:p>
    <w:p>
      <w:r>
        <w:rPr>
          <w:b/>
        </w:rPr>
        <w:t>E. 6</w:t>
      </w:r>
    </w:p>
    <w:p>
      <w:r>
        <w:t>a. Pour la part de 20 % afférente aux activités ménagères de la recourante, l'office intimé a ordonné à juste titre une enquête économique sur le ménage. En effet,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Le seul fait que la personne désignée pour procéder à l’enquête se trouve dans un rapport de subordination vis-à-vis de l’office AI ne permet pas encore de conclure à son manque d’objectivité et à son parti pris. Des doutes émis quant à l’impartialité de l’évaluation ne peuvent être retenus que s'il existe des circonstances particulières les justifiant objectivement (à propos des rapports et expertises des médecins internes des assurances, cf. ATF 125 V 351 consid. 3b/ee). La fixation de l’invalidité dans les travaux habituels ne saurait reposer sur une évaluation médico-théorique. Le facteur déterminant pour évaluer l’invalidité des assurés n’exerçant pas d’activité lucrative consiste en effet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ATFA non publiés du 6 septembre 2004, I 249/04, consid. 5.1.1 et du 26 juillet 2004, I 155/04, consid. 3.2). Aux conditions posées par la jurisprudence mentionnée ci-dessus (ATF 128 V 93 ), l’enquête sur les activités ménagères à laquelle procède l’administration a valeur probante (arrêt du Tribunal fédéral des assurances non publié du 10 juin 2003, I 151/03). Elle n’est toutefois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pas propre à permettre l’évaluation des limitations liées à des troubles psychiques ; les constatations médicales relatives à la capacité de travail raisonnablement exigible sont plus aptes qu’une enquête économique à fixer l’empêchement que causent de tels troubles pour l’accomplissement des travaux habituels (ATFA non publié du 22 décembre 2003, I 311/03). b. La recourante n'émet aucune critique à l'encontre de l'enquête économique effectuée dans la présente affaire. Non liée par les motifs invoqués par la recourante (art. 69 al. 1 phr. 2 et art. 89A LPA), ni par les conclusions du recours sans préjudice d'une invitation à se déterminer au préalable en cas de reformatio in pejus ou in melius (art. 89E LPA), la chambre de céans relève que l'enquête a été effectuée par une spécialiste en la matière, qui n'apparaît nullement avoir manqué d'impartialité et qui s'est rendue au domicile de la recourante et l'y a rencontrée et entendue. Elle a consigné ses constatations et les dires de la recourante de façon détaillée dans son rapport, qui est dûment motivé, pour chacune des activités ménagères entrant en considération, au demeurant pondérées de façon convaincante. C'est donc à juste titre aussi que l'office intimé a retenu un empêchement total pondéré de la recourante de 5 % dans l'accomplissement de ses tâches ménagères. Rapporté au 20 % de la sphère ménagère de la recourante, cela donne un degré d'invalidité de 1 % à ce titre. Le degré total d'invalidité de la recourante est ainsi bien de 30.4 %, à arrondir à 31 %. Il n'ouvre pas le droit à une rente (art. 28 al. 2 LAI). Il sied de noter que sans exigibilité retenue à la charge du fils de la recourante, l'empêchement total pondéré de cette dernière serait de 26.85 %, ce qui, rapporté à un 20 % de sphère ménagère, donnerait un degré d'invalidité de 5.37 %. Le degré total d'invalidité serait de 35,77 %, à arrondir à 36 % ; la recourante n'aurait pas davantage droit à une rente d'invalidité.</w:t>
      </w:r>
    </w:p>
    <w:p>
      <w:r>
        <w:rPr>
          <w:b/>
        </w:rPr>
        <w:t>E. 7</w:t>
      </w:r>
    </w:p>
    <w:p>
      <w:r>
        <w:t>a Le recours doit donc être rejeté. b. En dérogation à l’art. 61 let. a LPGA, voulant que la procédure devant la chambre de céans soit gratuite, sous réserve de la possibilité de mettre des émoluments de justice et les frais de procédure à la charge de la partie qui agit de manière téméraire ou témoigne de légèreté (cf. aussi art. 89H al. 1 LPA), la procédure de recours en matière de contestation portant sur l’octroi ou le refus de prestations de l’AI devant le Tribunal cantonal des assurances (soit la chambre de céans [art. 134 al. 1 let. a ch. 2 LOJ]) est soumise à des frais de justice ; le montant des frais susceptible d’être mis à la charge des parties dans une telle procédure doit se situer entre CHF 200.- et CHF 1'000.-, indépendamment de la valeur litigieuse (art. 69 al. 1bis LAI). En l’espèce, il sera mis un émolument de CHF 200.- à la charge de la recourante.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