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A/1251/2014 vom 20. Januar 2015</w:t>
      </w:r>
    </w:p>
    <w:p>
      <w:r>
        <w:t>GE Cour de justice, 2015-01-20, FR</w:t>
      </w:r>
    </w:p>
    <w:p>
      <w:r>
        <w:rPr>
          <w:b/>
        </w:rPr>
        <w:t xml:space="preserve">Quelle: </w:t>
      </w:r>
      <w:r>
        <w:t>https://mcp.opencaselaw.ch/entscheid/ge_gerichte_A_1251_2014</w:t>
      </w:r>
    </w:p>
    <w:p>
      <w:r>
        <w:t>FR: GE_GERICHTE A/1251/2014 du 20 janvier 2015</w:t>
      </w:r>
    </w:p>
    <w:p>
      <w:r>
        <w:t>IT: GE_GERICHTE A/1251/2014 del 20 gennaio 2015</w:t>
      </w:r>
    </w:p>
    <w:p>
      <w:pPr>
        <w:pStyle w:val="Heading2"/>
      </w:pPr>
      <w:r>
        <w:t>Erwägungen</w:t>
      </w:r>
    </w:p>
    <w:p>
      <w:r>
        <w:rPr>
          <w:b/>
        </w:rPr>
        <w:t>E. 1</w:t>
      </w:r>
    </w:p>
    <w:p>
      <w:r>
        <w:t>ère Chambre En la cause Madame A______, domiciliée à GENÈVE, comparant avec élection de domicile en l'étude de Maître LOCCIOLA Maurizio recourante contre OFFICE DE L'ASSURANCE-INVALIDITÉ DU CANTON DE GENÈVE, sis rue des Gares 12, GENÈVE intimé EN FAIT 1.        Madame A______, née le ______ 1955, sans activité lucrative, a été victime d’un AVC ischémique d’origine cardio-embolique le 31 juillet 2012. Elle a déposé une demande de prestations auprès de l’Office de l’assurance-invalidité du canton de Genève (ci-après OAI) le 19 mars 2013.![endif]&gt;![if&gt; L’assurée a travaillé en tant qu’aide-cuisinière à plein-temps dans un EMS de 1985 à 1997, a été ensuite mise au bénéfice d’indemnités de l’assurance-chômage, puis a effectué des remplacements dans un foyer pour handicapés à Carouge. A la fin du contrat, soit en 2003, elle est repartie vivre en République démocratique du Congo jusqu’en 2012. Elle est revenue en Suisse à la suite de son AVC survenu au Congo. 2.        Par rapport du 17 mai 2013, le Docteur B______, généraliste, a confirmé le diagnostic d’AVC et indiqué que sa patiente était depuis entièrement incapable de travailler.![endif]&gt;![if&gt; 3.        Le 3 septembre 2013, le Dr B______ a déclaré que l’état de santé de sa patiente était resté stationnaire et qu’aucune amélioration n’était possible.![endif]&gt;![if&gt; 4.        Depuis son retour en Suisse, l’assurée vit chez sa fille, Mme C______, depuis le 7 août 2012.![endif]&gt;![if&gt; 5.        Le Dr B______ a souligné, le 1 er novembre 2013, que sa patiente nécessitait un « accompagnement pour répétition des consignes. Elle ne peut pas vivre seule en raison des troubles de la mémoire et de la programmation des tâches ménagères qui restent impossibles pour la patiente. L’assurée ne peut pas structurer une journée seule. Sa fille dispense cet accompagnement en dehors de ses heures de travail. L’aide apportée a lieu au niveau de la préparation de la cuisine, de la programmation du ménage, de la programmation des tâches administratives, du traitement à suivre ». ![endif]&gt;![if&gt; 6.        Une enquête économique sur le ménage a été réalisée le 19 novembre 2013. Il en résulte que![endif]&gt;![if&gt; « sans atteinte à la santé, l’assurée serait restée au Congo chez sa mère. Elle ne travaillait pas là-bas. Sa famille la faisait vivre. Sa mère faisait des beignets et les vendait, mais elle-même ne participait pas à cela. (…) Elle vit chez sa fille à Genève, mais cherche un studio indépendant. Elle est soutenue par l’Hospice général depuis novembre 2012. (…) Il y a beaucoup de frictions entre la fille et l’assurée, car elles partagent un studio et n’ont pas assez d’espace. L’assurée veut avoir son propre studio. Sa fille cautionne cela et est d’accord de manger le soir avec sa mère et de venir faire le ménage et les courses le week-end. Son fils continuera de gérer toutes les démarches administratives. L’assurée remplit les conditions d’octroi d’une allocation pour impotent de degré léger pour accompagnement (voir rapport API) ». L’enquête a conclu à un taux d’empêchement dans la sphère ménagère de 42%, ce malgré une exigibilité de 28,5% retenue pour sa fille. 7.        L’OAI a constaté que l’assurée n’exerçait pas d’activité professionnelle par choix personnel depuis plusieurs années avant son AVC, de sorte qu’il a considéré que son statut était celui d’une ménagère.![endif]&gt;![if&gt; 8.        L’OAI a transmis à l’assurée le 23 décembre 2013 un projet de décision, aux termes duquel l’assurée a droit à un quart de rente d’invalidité sur la base d’un taux de 42%, dès le 1 er septembre 2013, soit six mois après le dépôt de la demande du 19 mars 2013. ![endif]&gt;![if&gt; Le droit à une allocation pour impotent de degré faible lui a par ailleurs été reconnu à compter du 1 er septembre 2013. 9.        Par décisions du 20 mars 2014, l’OAI a fixé à CHF 313.- le montant du quart de rente d’invalidité dû à l’assurée à compter du 1 er septembre 2013, et à CHF 468.- le montant de l’allocation pour impotent de degré faible.![endif]&gt;![if&gt; 10.    L’assurée, représentée par Me Maurizio LOCCIOLA, a interjeté recours le 5 mai 2014 contre la décision lui reconnaissant le droit à un quart de rente d’invalidité. Elle a conclu à l’octroi d’une rente d’invalidité entière. ![endif]&gt;![if&gt; Elle a complété son recours le 6 juin 2014. Elle ne conteste pas le statut de ménagère retenu par l’OAI. Elle relève en revanche que selon l’enquêtrice, les taux d’empêchement oscillent entre 70 et 80%, que celle-ci a toutefois retenu une exigibilité pour sa fille de 28,5%, ce qu’elle ne comprend pas, du fait que cette dernière travaille à plein temps dans le canton de Vaud, quitte son domicile à 07h30 le matin et n’y revient que le soir à 19h00. Elle considère que sa fille ne peut participer aux tâches ménagères autant que le prétend l’OAI. Elle souligne par ailleurs que dans sa décision, l’OAI indique que la capacité à accomplir des travaux dans la sphère ménagère est nulle, d’une part, et évalue son empêchement à 70,5%, d’autre part, de sorte qu’il y a divergence dans le contenu même de la décision litigieuse. Elle rappelle enfin les constatations du Dr B______, au demeurant confirmées par le médecin du Service médical régional AI (SMR), selon lesquelles sa capacité de travail est nulle. 11.    Dans sa réponse du 11 août 2014, l’OAI a conclu au rejet du recours. Il relève que l’enquête économique sur le ménage a valeur probante. Il rappelle que la pondération des différents champs d’activités n’est pas liée aux empêchements rencontrés dans l’accomplissement des différents postes. Elle est notamment en fonction de la taille de la famille, des conditions de logement et des équipements à disposition (chiffre 3085 circulaire sur l’invalidité et l’impotence), et constate qu’en l’espèce elle est conforme aux pourcentages indicatifs tels qu’ils ressortent de la circulaire. S’agissant de l’exigibilité retenue en faveur de la fille de l’assurée, l’OAI rappelle que, dans le cadre de l’évaluation de l’invalidité dans les travaux habituels, l’aide des membres de la famille va au-delà de ce qu’on peut attendre de ceux-ci si la personne assurée n’était pas atteinte dans sa santé.![endif]&gt;![if&gt; 12.    Dans sa réplique du 30 septembre 2014, l’assurée dit ne pas comprendre quelles tâches l’OAI considère qu’elle pourrait exécuter, alors que sa capacité à accomplir des travaux dans sa sphère ménagère, selon l’OAI lui-même, est nulle. S’agissant de sa fille, elle relève que les exigences retenues par l’OAI sont irréalistes.![endif]&gt;![if&gt; Elle informe pour le surplus la chambre de céans qu’elle a déménagé depuis le 15 août 2014, et vit désormais dans son propre appartement. 13.    La chambre de céans a ordonné la comparution personnelle des parties le 28 octobre 2014. L’assurée a à cette occasion déclaré que![endif]&gt;![if&gt; « Je vais manger le soir chez ma fille depuis que j’ai emménagé dans mon nouvel appartement. S’agissant de l’entretien de mon logement, je laisse les choses comme elles sont. Ma fille rentre tard le soir, vers 19h00, et a ses propres occupations durant le week-end. Elle ne peut donc venir m’aider. Je prends avec moi les restes de notre repas et je les mange le lendemain chez moi. Lorsque nous vivions ensemble, c’est elle qui s’occupait de l’entretien de l’appartement, c’est elle qui préparait à manger. Je mange parfois des repas tout prêts que je chauffe au micro-ondes. Ma fille me prépare parfois des listes pour que je puisse faire les courses. Il m’est arrivé d’oublier que j’avais une liste sur moi lorsque je suis dans le magasin. J’oublie les rendez-vous par exemple. Je ne peux laver seule que les sous-vêtements, pas les autres habits. Ma fille s’occupe de ma lessive. Pour aller chez ma fille, il me faut environ 10 à 15 minutes à pied. Tout dépend de comment je me sens. J’ai beaucoup de douleurs aux jambes, surtout aux chevilles. Si j’ai très mal, je préfère prendre le bus. J’aimerais bien avoir une aide à domicile pour le ménage. Je n’ai pas fait de démarche encore à cet égard. Si j’ai préféré déménager dans un autre appartement, c’est parce que ma fille se fâche lorsqu’elle voit que je n’ai pas bien fait la vaisselle. Je n’arrive pas à bien faire la vaisselle. Ce n’est pas facile pour elle, à son âge, de vivre avec moi. Elle a 35 ans. Je dépose, en tant que de besoin, une demande de révision, le fait que j’ai déménagé représentant un fait nouveau ». 14.    La fille de l’assurée a été entendue le 25 novembre 2014. Elle a indiqué que![endif]&gt;![if&gt; « J’ai vécu avec ma mère du 15 octobre 2012 au 15 août 2014. C’est à sa sortie de l’hôpital que nous avons décidé qu’elle viendrait s’installer chez moi. Je précise qu’elle ne vivait pas en Suisse avant son hospitalisation. Nous vivions dans un 2 pièces. Je confirme que je n’étais pas là lorsque l’enquêtrice est venue chez moi. Je ne me souviens pas si j’ai eu un entretien téléphonique avec l’enquêtrice. Je suis assistante dentaire. Je travaille à Signy, près de Nyon, à plein temps. Je vais à mon travail en voiture. Je travaille de 08h00 à 18h00. Je ne rentre pas à la maison à midi. Lorsque ma mère vivait avec moi, ce sont ces conditions-là qui prévalaient. Mes déplacements me prennent environ trente minutes chacun. Je pars de la maison à 07h15 et rentre vers 19h00. Lorsque je rentrais le soir, je préparais à manger pour nous deux, plus pour ma mère le lendemain. Je procède de cette manière, encore actuellement. Je m’occupais de l’entretien du logement et des courses le week-end. Actuellement, je m’occupe en plus de l’entretien de son appartement (un 2 pièces également), et de ses courses. Elle peut durant la semaine aller acheter du lait ou du pain. Je suis en bonne santé. Il y a eu effectivement quelques difficultés relationnelles entre nous deux, dues à la promiscuité, mon appartement étant vraiment très petit. Il était par ailleurs mieux qu’elle prenne une certaine indépendance, pour elle et pour moi. Je précise encore que les deux appartements ne sont pas très éloignés. Je mets 10 minutes pour aller de l’un à l’autre. Ma mère mettra le double. Je ressens par moment de la fatigue, mais qui ferait ce travail à ma place ? Une aide-ménagère de quelques heures par semaine serait la bienvenue pour elle. Il m’est difficile de quantifier le temps que je passe pour l’entretien de l’appartement de ma mère, la lessive, les repas en plus, etc. Je n’ai pas d’activité (hobbies, etc.) autre que mon travail. Je n’ai pas le souvenir que l’enquêtrice ou un autre collaborateur de l’OAI m’ait posé des questions s’agissant des activités ménagères. Je n’ai pas interrompu une activité sportive ou autre depuis que ma mère a besoin de mon aide. L’aider ne m’empêche pas par ailleurs de voir mes amis aussi souvent que je le souhaite. Je précise que je travaille un samedi matin par mois, de 09h00 à 13h00 ». 15.    Interrogée par la chambre de céans sur la question de l’exigibilité pour la fille de l’assurée évaluée à 28,5%, l’enquêtrice a expliqué le 9 décembre 2014 que :![endif]&gt;![if&gt; « On retient une exigibilité de l’ordre de 30% pour un membre de la famille vivant sous le même toit, pour autant que celui-ci n’ait pas de problème de santé. Cela se base sur le fait que la personne devrait de toute façon entretenir son logement, faire ses commissions et la lessive, et cuisiner si elle vivait seule. Ceci, même en travaillant à Nyon et en vivant à Genève, pour autant qu’elle rentre dormir sous le même toit que l’assurée. Par contre, à partir du 15 août 2014, l’assurée vit seule dans son propre appartement, plus aucune exigibilité n’est à retenir dans ce cas de figure. Sa fille doit entretenir son propre logement, faire sa lessive, faire ses commissions, (...) et l’on ne peut pas exiger d’elle qu’elle le fasse en plus pour un autre foyer, en l’occurrence celui de sa mère. Il serait adéquat de refaire une évaluation des empêchements dans la sphère ménagère, car si l’assurée est apte à vivre seule, il est probable qu’elle ait gagné en autonomie, de plus nous nous trouvons à deux ans et 6 mois de son accident vasculaire cérébral ». 16.    Ce courrier a été transmis à l’assurée, puis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l’assurée à une rente entière d’invalidité, singulièrement sur le taux d’empêchement dans la sphère privée.![endif]&gt;![if&gt;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En l’espèce, l’OAI a retenu que l’assurée, en bonne santé, n’aurait pas exercé d’activité lucrative, dans la mesure où elle ne travaillait pas depuis plusieurs années avant son AVC, par choix personnel. L’assurée ne le conteste pas. C’est dès lors à bon droit que l’OAI lui a appliqué la méthode dite spécifique.![endif]&gt;![if&gt; 9.        Aux termes de l’art. 28a al. 2 LAI, « l'invalidité de l'assuré qui n'exerce pas d'activité lucrative et dont on ne peut raisonnablement exiger qu'il en entreprenne une est évaluée, en dérogation à l'art. 16 LPGA, en fonction de son incapacité à accomplir ses travaux habituels ».![endif]&gt;![if&gt; L’art. 27 RAI précise que « par travaux habituels des assurés travaillant dans le ménage, il faut entendre notamment l'activité usuelle dans le ménage, l'éducation des enfants ainsi que toute activité artistique ou d'utilité publique ». 10.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L'administration procède ainsi à une enquête sur les activités ménagères et fixe l'empêchement dans chacune des activités habituelles conformément aux chiffres 3095ss de la circulaire concernant l'invalidité et l'impotence de l'assurance-invalidité.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11.    Pour satisfaire à l'obligation de réduire le dommage (voir ATF 129 V 463 consid. 4.2 ;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 du Tribunal fédéral I 257/04 du 17 mars 2005 ; arrêts du Tribunal fédéral D. I 308/04 et I 309/04 du 14 janvier 2005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222).![endif]&gt;![if&gt; La jurisprudence ne pose pas de grandeur limite au-delà de laquelle l'aide des membres de la famille ne serait plus possible (arrêt 9C_716/2012 du 11 avril 2013 consid. 4.4). Elle pose comme critère que l'aide ne saurait constituer une charge excessive du seul fait qu'elle va au-delà du soutien que l'on peut attendre de manière habituelle sans atteinte à la santé (ATF 133 V 504 consid. 4.2 p. 509 s.; 130 V 97 consid. 3.3.3 p. 101 et les références). Dans le cadre de l'évaluation de l'invalidité dans les travaux habituels, l'aide des membres de la famille (en particulier celle des enfants) va au-delà de ce qu'on peut attendre de celles-ci, si la personne assurée n'est pas atteinte dans sa santé (arrêt du Tribunal fédéral I 681/02 S. du 11 août 2003 ; arrêt du Tribunal fédéral non publié I 407/92 C. du 8 novembre 1993).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14.    Selon l’enquête ménagère réalisée le 19 novembre 2013 au domicile de l’assurée, celle-ci présente une incapacité à accomplir les tâches ménagères de 42%, ce compte tenu d’une exigibilité de 28,5% retenue pour sa fille.![endif]&gt;![if&gt; 15.    La chambre de céans relève à titre liminaire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l'assurée. Il y a également lieu de rappeler qu’en principe, le juge n’intervient pas dans l’appréciation de l’auteur du rapport sauf lorsqu’il existe des erreurs d’estimation que l’on peut clairement constater ou des indices laissant apparaître une inexactitude dans les résultats de l’enquête. À la lumière de ces éléments, le rapport d'enquête ménagère du 19 novembre 2013 doit se voir reconnaître pleine valeur probante. ![endif]&gt;![if&gt; 16.    Il est vrai que selon les conclusions du médecin traitant, du reste confirmées par le médecin du SMR, la capacité de travail de l’assurée est nulle et aucune amélioration n’est envisageable.![endif]&gt;![if&gt; La fixation de l'invalidité dans les travaux habituels ne peut toutefois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(arrêts du Tribunal fédéral I 308/04 du 14 janvier 2005 ; I 249/04 M. du 6 septembre 2004 consid. 5.1.1 ; I 155/04 W. du 26 juillet 2004 consid. 3.2 ; I 685/02 S. du 28 février 2003 consid. 3.2 ; VSI 2001 p. 158 consid. 3c). Il apparaît en l’espèce que l’enquêtrice a bel et bien retenu que l’assurée était incapable, dans une très large mesure, d’accomplir des tâches ménagères, mais a tenu compte de l’aide apportée par la fille, ce à hauteur de 28,5%. Il y a à cet égard lieu de rappeler que dans le cadre de l'évaluation de l'invalidité dans les travaux habituels, l'aide des membres de la famille (en particulier celle des enfants) va au-delà de ce qu'on peut attendre de celles-ci, si la personne assurée n'est pas atteinte dans sa santé (arrêts du Tribunal fédéral non publié I 407/92 C. du 8 novembre 1993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 308/04 du 14 janvier 2005 ; voir également MEYER-BLASER, Rechtsprechung des Bundesgerichts zum IVG, Zurich 1997, p. 222). 17.    L’assurée relève que l’enquêtrice ne se réfère à aucune jurisprudence en particulier lorsqu’elle fait état d’un taux d’exigibilité de 30% pour les membres de la famille vivant dans le même logement. ![endif]&gt;![if&gt; Selon la jurisprudence, il n’y a toutefois pas de grandeur limite au-delà de laquelle l'aide des membres de la famille ne serait plus possible. Le taux de 28,5% retenu par l’enquêtrice n’est à cet égard pas critiquable. 18.    Dans un arrêt du 18 mars 2009, le TF a eu l’occasion de se déterminer sur la participation du mari aux tâches ménagères que l’OAI avait fixé entre 10% et 30% selon le type d’activités, alors que celui-ci était absent de son domicile près de douze heures par jour pour raisons professionnelles. Le TF a admis le recours interjeté par l’OAI et renvoyé la cause à la juridiction cantonale pour instruction complémentaire, considérant qu’il n’était pas possible de connaître avec précision tous les travaux ménagers mis à la charge du mari et donc de déterminer s'ils devaient être considérés comme admissibles pour lui, compte tenu de sa situation professionnelle et familiale (arrêt du Tribunal fédéral 9C_183/2008 du 18 mars 2009).![endif]&gt;![if&gt; On ne se trouve toutefois pas dans la même situation. On connaît en effet précisément les travaux ménagers mis à la charge de la fille de l’assurée. Il y a par ailleurs lieu de considérer en l’espèce, que même si la fille de l’assurée exerce elle aussi une activité lucrative à plein temps et doit effectuer de relativement longs trajets - jusqu’à Nyon - pour son travail, elle devrait quoi qu’il en soit entretenir son logement, faire ses commissions, laver son linge et préparer ses repas. Rien ne permet de considérer en conséquence que les tâches supplémentaires que doit assumer la fille en faisant des courses et en confectionnant des repas pour deux (au lieu d’un repas pour elle seule) constitueraient une charge excessive au sens de la jurisprudence. 19.    Il se justifie dès lors de confirmer l’empêchement établi lors de l’enquête du 19 novembre 2013, soit celui de 42%, et partant le droit à un quart de rente.![endif]&gt;![if&gt; Aussi le recours est-il rejeté. Il va de soi en revanche que la situation devra être revue à partir du 15 août 2014, date à laquelle l’assurée a emménagé dans son propre appartement. Du reste, l’assurée a d’ores et déjà déposé une demande de révision lors de l’audience de comparution personnelle des parties du 28 octobre 2014 (cf. procès-verbal).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