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A/1240/2023 vom 28. April 2023</w:t>
      </w:r>
    </w:p>
    <w:p>
      <w:r>
        <w:t>GE Cour de justice, 2023-04-28, FR</w:t>
      </w:r>
    </w:p>
    <w:p>
      <w:r>
        <w:rPr>
          <w:b/>
        </w:rPr>
        <w:t xml:space="preserve">Quelle: </w:t>
      </w:r>
      <w:r>
        <w:t>https://mcp.opencaselaw.ch/entscheid/ge_gerichte_A_1240_2023</w:t>
      </w:r>
    </w:p>
    <w:p>
      <w:r>
        <w:t>FR: GE_GERICHTE A/1240/2023 du 28 avril 2023</w:t>
      </w:r>
    </w:p>
    <w:p>
      <w:r>
        <w:t>IT: GE_GERICHTE A/1240/2023 del 28 aprile 2023</w:t>
      </w:r>
    </w:p>
    <w:p>
      <w:pPr>
        <w:pStyle w:val="Heading2"/>
      </w:pPr>
      <w:r>
        <w:t>Erwägungen</w:t>
      </w:r>
    </w:p>
    <w:p>
      <w:r>
        <w:rPr>
          <w:b/>
        </w:rPr>
        <w:t>E. 2</w:t>
      </w:r>
    </w:p>
    <w:p>
      <w:r>
        <w:t>Selon l'art. 10 al. 2 de la loi d'application de la loi fédérale sur les étrangers du 16 juin 1988 (LaLEtr - F 2 10), la chambre administrative doit statuer dans les dix jours qui suivent sa saisine. Ayant reçu le recours le 21 avril 2023 et statuant ce jour, elle respecte ce délai.![endif]&gt;![if&gt;</w:t>
      </w:r>
    </w:p>
    <w:p>
      <w:r>
        <w:rPr>
          <w:b/>
        </w:rPr>
        <w:t>E. 3</w:t>
      </w:r>
    </w:p>
    <w:p>
      <w:r>
        <w:t>L'intimé soutient que le transfert du recourant dans un autre établissement de détention, à savoir E______, rend son recours sans objet dans la mesure où ce dernier n'aborde que la question de ses conditions de détention.![endif]&gt;![if&gt; Or, la jurisprudence a notamment admis que l'autorité de recours doit entrer en matière même s'il n'existe plus d'intérêt actuel et pratique au recours lorsque la partie recourante invoque de manière défendable un grief fondé sur la CEDH (ATF 142 I 135 consid. 1.3.1 ; 139 I 206 consid. 1.2.1 ; arrêt du Tribunal fédéral 2C_1028/2021 du 16 novembre 2022 consid. 1.2 ; ATA/128/2019 du 7 février 2019 consid. 2). Ainsi, quand bien même le recourant n’aurait plus d’intérêt actuel et pratique au recours, il y aurait lieu d’entrer en matière, dès lors qu’il invoque de manière défendable une violation de l’art. 3 CEDH.</w:t>
      </w:r>
    </w:p>
    <w:p>
      <w:r>
        <w:rPr>
          <w:b/>
        </w:rPr>
        <w:t>E. 4</w:t>
      </w:r>
    </w:p>
    <w:p>
      <w:r>
        <w:t>Dans la mesure où le recourant conclut à sa mise en liberté immédiate, il convient d'examiner en premier lieu si les conditions générales de la mise en détention administrative et de son éventuelle prolongation sont données.![endif]&gt;![if&gt;</w:t>
      </w:r>
    </w:p>
    <w:p>
      <w:r>
        <w:rPr>
          <w:b/>
        </w:rPr>
        <w:t>E. 4.1</w:t>
      </w:r>
    </w:p>
    <w:p>
      <w:r>
        <w:t>La détention administrative porte une atteinte grave à la liberté personnelle et ne peut être ordonnée que dans le respect de l'art. 5 CEDH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w:t>
      </w:r>
    </w:p>
    <w:p>
      <w:r>
        <w:rPr>
          <w:b/>
        </w:rPr>
        <w:t>E. 4.2</w:t>
      </w:r>
    </w:p>
    <w:p>
      <w:r>
        <w:t>À teneur de l'art. 76 al. 1 let. b ch. 1 LEI, qui renvoie à l'art. 75 al. 1 let. h LEI, après notification d'une décision de première instance de renvoi ou d'une décision de première instance d'expulsion au sens des art. 66 a ou 66 a bis du Code pénal suisse du 21 décembre 1937 (CP - RS 311.0), l'autorité compétente peut, afin d'en assurer l'exécution, mettre en détention la personne concernée notamment si celle-ci a été condamnée pour crime, par quoi il faut entendre une infraction passible d'une peine privative de liberté de plus de trois ans (art. 10 al. 2 CP ; ATA/220/2018 du 8 mars 2018 consid. 4a ; ATA/997/2016 du 23 novembre 2016 consid. 4a ; ATA/295/2011 du 12 mai 2011 consid. 4). Selon la jurisprudence de la chambre administrative de la Cour de justice, pour qu'une personne puisse être mise en détention sur la base de cette disposition, elle doit avoir été condamnée par une juridiction pénale de première instance, sans qu'il soit nécessaire que le jugement soit définitif ( ATA/127/2015 du 3 février 2015 consid. 6).![endif]&gt;![if&gt;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w:t>
      </w:r>
    </w:p>
    <w:p>
      <w:r>
        <w:rPr>
          <w:b/>
        </w:rPr>
        <w:t>E. 4.3</w:t>
      </w:r>
    </w:p>
    <w:p>
      <w:r>
        <w:t>En l’espèce, la chambre de céans a déjà admis, dans l’ ATA/268/2023 du 16 mars 2023 que les conditions d’une mise en détention administrative étaient reconnues, vu notamment les condamnations dont il faisait l’objet, l’absence de toute démarche documentée en vue de quitter la Suisse et se conformer à ces décisions, le comportement adopté jusqu’ici et sa situation en Suisse.![endif]&gt;![if&gt; Par ailleurs, sa mise en détention a été prononcée le 23 décembre 2022, soit il y a moins de six mois, les conditions d’une prolongation sont toujours réalisées au sens de l’art. 79 al. 2 LEI, comme examiné ci-après.</w:t>
      </w:r>
    </w:p>
    <w:p>
      <w:r>
        <w:rPr>
          <w:b/>
        </w:rPr>
        <w:t>E. 4.4</w:t>
      </w:r>
    </w:p>
    <w:p>
      <w:r>
        <w:t>Le recourant ne soutient pas que l’exécution du renvoi s’avérerait impossible pour des raisons juridiques ou matérielles et que sa détention devrait pour ce motif être levée en application de l’art. 80 al. 6 let. a LEI, mais il fait valoir que son maintien en détention deviendrait disproportionné au vu de la demande d’asile qu’il a récemment déposée. L’OCPM objecte que le dépôt de la demande d’asile serait dénué de chances de succès au vu de l’expulsion pénale prononcée à l’égard du recourant qui le rendait indigne à l'obtention de l'asile.![endif]&gt;![if&gt; Même si la réservation d’une place dans le vol du 2 mai 2023 a été annulée en raison du dépôt de la demande d’asile du recourant, le renvoi de ce dernier en C______ n’apparait pas impossible. Sa nationalité est établie et il ne serait pas nécessaire de le présenter à nouveau au Consulat C________. Mis à part l’acquisition d’un document de voyage ou, à défaut, d’un sauf-conduit, et si sa demande d’asile est rejetée, l’organisation de son retour en C______ pourrait être reprise, de sorte qu’aucun obstacle dirimant n’empêche le retour du recourant. Le recourant fait également valoir qu’il devait de l’argent à des personnes avec lesquelles il avait fait des affaires qui avaient mal marché en T________ et craignait pour sa vie s’il rentrait en C______. Il a allégué cette circonstance pour la première fois à l’audience du 18 avril 2023, sans toutefois l’étayer d’une quelconque manière ni le rendre vraisemblable. C’est ainsi à bon droit que le TAPI n’a pas retenu que cette allégation constitue un cas de nullité ou d’impossibilité du renvoi.</w:t>
      </w:r>
    </w:p>
    <w:p>
      <w:r>
        <w:rPr>
          <w:b/>
        </w:rPr>
        <w:t>E. 4.5</w:t>
      </w:r>
    </w:p>
    <w:p>
      <w:r>
        <w:t>Quant à la procédure d’asile, le recourant ne rend pas non plus vraisemblable que les chances de succès de sa demande seraient bonnes, à défaut d’avoir étayé les risques qu’il dit encourir. ![endif]&gt;![if&gt; Les chances de la demande d’asile du recourant n’apparaissent ainsi pas évidentes.</w:t>
      </w:r>
    </w:p>
    <w:p>
      <w:r>
        <w:rPr>
          <w:b/>
        </w:rPr>
        <w:t>E. 4.6</w:t>
      </w:r>
    </w:p>
    <w:p>
      <w:r>
        <w:t>Il reste à examiner si la durée de la procédure d’asile rendrait quelle qu’en soit l’issue la durée de la détention disproportionnée.![endif]&gt;![if&gt; Selon le site du SEM, consulté en ligne le 19 avril 2023 à l’adresse https://www.sem.admin.ch/sem/fr/home/asyl/asylverfahren.html, la plupart des procédures d’asile sont « menées et bouclées », dans un délai de cent quarante jours au plus. Selon un graphique accessible à la même adresse, la procédure accélérée, y compris la procédure de recours et l’exécution du renvoi en cas de rejet, durerait jusqu’à cent jours. La détention du recourant a été prolongée pour la dernière fois jusqu’au 30 juin 2023 et les circonstances du cas d’espèce pourraient porter à conclure que la reprise de l’organisation de l’exécution du renvoi ne pourra être envisagée dans un délai raisonnable compte tenu de la durée prévisible de la procédure d’asile, de sorte que la mise en liberté devrait être envisagée. Toutefois, à l’art. 75 al. 1 let. f LEI le législateur a expressément prévu pour assurer l’exécution d’une procédure de renvoi ou d’expulsion la possibilité pour l’autorité cantonale compétente d’ordonner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En l’occurrence, compte tenu de la chronologie, le dépôt de la demande d’asile du recourant apparait destiné à retarder l’exécution du renvoi – ce qu’elle a d’ailleurs provoqué, puisque le vol a été annulé sur instructions du SEM. Le recourant n’explique pas pour quelle raison il n’aurait pas auparavant exposé ses craintes, en sorte que son allégation apparait circonstancielle et dépourvue de toute crédibilité. Ainsi la détention administrative du recourant est-elle également fondée sous l’angle de l’art. 75 al. 1 let. f LEI, ce que la chambre de céans constatera. Le grief sera écarté.</w:t>
      </w:r>
    </w:p>
    <w:p>
      <w:r>
        <w:rPr>
          <w:b/>
        </w:rPr>
        <w:t>E. 5</w:t>
      </w:r>
    </w:p>
    <w:p>
      <w:r>
        <w:t>Le grief principal du recourant tient au fait que le TAPI, bien qu'il ait admis que ses conditions de détention violaient l'art. 3 CEDH, n'a pas prononcé sa libération immédiate.![endif]&gt;![if&gt;</w:t>
      </w:r>
    </w:p>
    <w:p>
      <w:r>
        <w:rPr>
          <w:b/>
        </w:rPr>
        <w:t>E. 5.1</w:t>
      </w:r>
    </w:p>
    <w:p>
      <w:r>
        <w:t>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Cst-GE).![endif]&gt;![if&gt; Selon le Tribunal fédéral, les garanties de la CEDH relatives aux conditions de détention n'offrent pas une protection plus étendue que celles garanties par la Constitution fédérale (ATF 145 I 318 consid. 2.1 ; 143 I 241 consid. 3.4).</w:t>
      </w:r>
    </w:p>
    <w:p>
      <w:r>
        <w:rPr>
          <w:b/>
        </w:rPr>
        <w:t>E. 5.2</w:t>
      </w:r>
    </w:p>
    <w:p>
      <w:r>
        <w:t>La Cour européenne des droits de l'Homme (ci-après : CourEDH) a admis à de nombreuses reprises que les conditions de détention d'un individu pouvaient représenter un traitement dégradant voire inhumain, y compris en matière de détention administrative (voir p. ex. ACEDH M.S.S. c. Belgique et Grèce du 21 janvier 2011, req. 30696/09, § 230-234 ainsi que § 222 pour la jurisprudence antérieure de la CourEDH). La CourEDH a toujours souligné que, pour relever de l’art. 3 CEDH, la souffrance et l’humiliation infligées doivent en tout cas aller au-delà de celles que comporte inévitablement la privation de liberté. L’État doit s’assurer que tout prisonnier est détenu dans des conditions compatibles avec le respect de la dignité humaine, que les modalités d’exécution de la mesure ne soumettent pas l’intéressé à une détresse ou à une épreuve d’une intensité qui excède le niveau inévitable de souffrance inhérent à la détention et que, eu égard aux exigences pratiques de l’emprisonnement, la santé et le bien-être du prisonnier sont assurés de manière adéquate (ACEDH Kuda c. Pologne, Grande Chambre, Recueil 2000-XI , req. 30210/96, § 92-94 ; ACEDH Popov c. Russie du 13 juillet 2006, req. 26853/04, § 208). L'accès à l'air libre, notamment sous forme de promenade, doit être pris en compte (ACEDH Zuyev c. Russie du 19 février 2013, req. 16262/05, § 58).![endif]&gt;![if&gt; Lorsqu’on évalue les conditions de détention, il y a lieu de tenir compte de leurs effets cumulatifs ainsi que des allégations spécifiques du requérant (ACEDH Dougoz c. Grèce, Recueil 2001-II, req. 40907/98, § 46). La durée de détention d’une personne dans des conditions particulières doit elle aussi être prise en considération (ACEDH Géorgie c. Russie du 21 janvier 2021, Grande Chambre, req. 38263/08, § 240 ; Alver c. Estonie du 8 novembre 2005, req. 64812/01, § 50).</w:t>
      </w:r>
    </w:p>
    <w:p>
      <w:r>
        <w:rPr>
          <w:b/>
        </w:rPr>
        <w:t>E. 5.3</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 CPT) ; ce comité est habilité à examiner le traitement des détenus dans les États contractants (art. 2) ; après chaque visite, il établit un rapport sur les faits constatés à l'occasion de celle-ci et transmet son rapport qui contient les recommandations qu'il juge nécessaires (art. 10 ch. 1).![endif]&gt;![if&gt;</w:t>
      </w:r>
    </w:p>
    <w:p>
      <w:r>
        <w:rPr>
          <w:b/>
        </w:rPr>
        <w:t>E. 5.4</w:t>
      </w:r>
    </w:p>
    <w:p>
      <w:r>
        <w:t>Le Comité des Ministres du Conseil de l'Europe, en application de l'art. 15 (b) du Statut du Conseil de l'Europe (RS 0.192.030), a adopté le 11 janvier 2006 la Recommandation Rec(2006)2 sur les Règles pénitentiaires européennes (ci-après: RPE), lesquelles s'inscrivent dans la lignée des précédentes recommandations établies dès 1989. Elles ont été révisées et modifiées par le Comité des ministres du Conseil de l'Europe le 1 er juillet 2020. Ces règles prennent notamment en compte le travail mené par le CPT ainsi que les normes qu'il a développées dans ses rapports généraux,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 les fenêtres doivent être suffisamment grandes pour que les détenus puissent lire et travailler à la lumière naturelle dans des conditions normales, et pour permettre l'entrée d'air frais, sauf s'il existe un système de climatisation approprié (art. 18.2.a) ; la lumière artificielle doit être conforme aux normes techniques reconnues en la matière (art. 18.2.b) ; les locaux d'une prison doivent être maintenus en état et propres à tout moment (art. 19.1) ; les détenus doivent jouir d'un accès facile à des installations sanitaires hygiéniques et protégeant leur intimité (art. 19.3) ; les installations de bain et de douche doivent être suffisantes pour que chaque détenu puisse les utiliser à une température adaptée au climat (art. 19.4) ; chaque détenu doit disposer d'un lit séparé et d'une literie individuelle convenable, entretenue correctement et renouvelée à des intervalles suffisamment rapprochés pour en assurer la propreté (art. 21) ;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27.1).![endif]&gt;![if&gt; Ces règles ont été encore précisées dans un Commentaire établi par le CPT. S'agissant des conditions de logement, le CPT a arrêté quelques standards minimaux : l'espace au sol disponible est estimé à 4 m 2 par détenu dans un dortoir et à 6 m 2 dans une cellule (individuelle) ; ces conditions d'hébergement doivent cependant être modulées en fonction des résultats d'analyses plus approfondies du système pénitentiaire ; le nombre d'heures passées en dehors de la cellule doit être pris en compte; en tout état, ces chiffres ne doivent pas être considérés comme la norme. À titre d'exemple, le CPT considère comme étant souhaitable pour une cellule individuelle une taille de 9 à 10 m 2 . S'agissant de la literie, le CPT précise que celle-ci comprend tout l'équipement standard d'un lit (sommier, matelas et couverture). Les RPE – et a fortiori leur commentaire – ont le caractère de simples directives à l'intention des Etats membres du Conseil de l'Europe ; cependant, en tant que reflet des traditions juridiques communes à ces États, le Tribunal fédéral en tient compte de longue date dans la concrétisation de la liberté personnelle et des autres droits fondamentaux garantis par la Cst. et par la CEDH (ATF 123 I 112 consid. 4d/cc et la jurisprudence citée ; en dernier lieu : ATF 140 I 125 consid. 3.2 ; 139 IV 41 consid. 3.2). On parle à leur propos de « code de la détention pénitentiaire » (PIQUEREZ/MACALUSO, Procédure pénale suisse, 3e éd. 2011, n. 1265) ou de « soft law », néanmoins relativement contraignante pour les autorités.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w:t>
      </w:r>
    </w:p>
    <w:p>
      <w:r>
        <w:rPr>
          <w:b/>
        </w:rPr>
        <w:t>E. 5.5</w:t>
      </w:r>
    </w:p>
    <w:p>
      <w:r>
        <w:t>Selon l'art. 80 al. 4 LEI, l'autorité judiciaire qui examine la décision de détention de maintien ou de levée tient compte de la situation familiale de la personne détenue et des conditions d'exécution de la détention.![endif]&gt;![if&gt; 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 de la directive 2008/115/CE240 ; b. pour les cas liés à un transfert Dublin : par l’art. 28, al. 4, du règlement (UE) no 604/2013241 ( ) (al. 4).</w:t>
      </w:r>
    </w:p>
    <w:p>
      <w:r>
        <w:rPr>
          <w:b/>
        </w:rPr>
        <w:t>E. 5.6</w:t>
      </w:r>
    </w:p>
    <w:p>
      <w:r>
        <w:t>La Suisse a instauré une commission nationale de prévention de la torture (ci-après : CNPT ; art. 1 al. 1 de la loi fédérale sur la Commission de prévention de la torture du 20 mars 2009 – LCPT – RS 150.1). Parmi d'autres missions, la CNPT examine régulièrement la situation des personnes qui sont privées de liberté et inspecte régulièrement les lieux où ces personnes se trouvent ou pourraient se trouver, et formule des recommandations à l’intention des autorités compétentes afin d’améliorer le traitement et la situation des personnes privées de liberté et de prévenir la torture et autres peines ou traitements cruels, inhumains ou dégradants (art. 2 let. a et b LCPT).![endif]&gt;![if&gt; La CNPT s’acquitte de ses tâches en toute indépendance (art. 4 al. 1 LCPT). Elle a accès à tous les lieux de privation de liberté ainsi qu’à leurs installations et équipements, et peut visiter ces lieux sans préavis (art. 8 al. 2 LCPT). Les autorités compétentes examinent les propositions que la commission leur a adressées et émettent un avis sur leur réalisation (art. 9 al. 2 LCPT). Les trois dernières visites de D______ documentées sur le site de la CNPT (https://www.nkvf.admin.ch/nkvf/fr/home/publikationen/berichte-der-kontroll besuche/nach-kanton.html &gt; GE) ont eu lieu les 13 février 2017, 28 octobre 2019 et 17 décembre 2020. Dans ses lettres au Conseil d'État consécutives aux deux dernières visites, la CNPT a constaté que l'infrastructure existante de D______ et le régime de détention n'étaient pas adaptés à la détention administrative ; la CNPT a enjoint aux autorités genevoises de ne plus utiliser l’établissement de D______ pour la détention administrative et à transférer les détenus administratifs dans un établissement destiné à cet effet (ibid.). Dans sa réponse à la CNPT consécutive à la visite de 2019, le conseiller d'État a indiqué qu'en cas de vote favorable du parlement sur le projet de nouvelle prison W______, X______ pourrait être convertie en établissement de détention administrative et D______ serait abandonné ; toutefois, dans la réponse consécutive à la visite de 2020, il est seulement question – dès lors que le Grand Conseil genevois avait entretemps refusé le projet W______ –, outre les problématiques liées à la pandémie de Covid-19, de l'office cantonal de la détention a initié dans le courant de l'année 2020 des démarches en vue de la réalisation de travaux destinés à remédier à la situation en matière d'accès aux espaces extérieurs – une demande d’autorisation de construire serait déposée au printemps 2021 et les travaux devraient être achevés durant la première partie de l'année 2022 au plus tard (ibid.).</w:t>
      </w:r>
    </w:p>
    <w:p>
      <w:r>
        <w:rPr>
          <w:b/>
        </w:rPr>
        <w:t>E. 5.7</w:t>
      </w:r>
    </w:p>
    <w:p>
      <w:r>
        <w:t>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du concordat sur l’exécution de la détention administrative à l’égard des étrangers du 4 juillet 1996 (CEDA - F 2 12).![endif]&gt;![if&gt; 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 Conformément à l’art. 18 CEDA, dès que possible et au plus tard le quatrième jour qui suit son entrée dans l’établissement, le détenu passe une visite médicale (al. 1). L’établissement organise un service médical qui pourvoit aux soins ambulatoires et aux soins d’urgence (al. 2). Des occupations et activités, promenade, correspondance et visites sont possibles, selon les modalités définies aux art. 19 ss CEDA.</w:t>
      </w:r>
    </w:p>
    <w:p>
      <w:r>
        <w:rPr>
          <w:b/>
        </w:rPr>
        <w:t>E. 5.8</w:t>
      </w:r>
    </w:p>
    <w:p>
      <w:r>
        <w:t>Selon l’art. 1 RD______, l'établissement de détention administrative de D______ est affecté exclusivement à l'exécution de la rétention et de la détention administrative des étrangers, telle que prévue par les art. 73 et 75 à 78 de la LEI (al. 1). L'établissement est reconnu par la Conférence romande des chefs de département compétents en matière de police des étrangers au sens de l'art. 30 al. 1 let. b CEDA (al. 2). Le régime de la détention est réglé aux art. 4 ss RD______, l’art. 7 reprenant les principes fixés à l’art. 14 CEDA. L’assistance médicale, les activités et la communication au sein de l’établissement sont réglés aux art. 20 ss RD______. ![endif]&gt;![if&gt; Selon l’art. 20 RD______, dès que possible, mais au plus tard le quatrième jour qui suit son entrée dans l'établissement, la personne détenue passe une visite médicale (al. 1), l'établissement organise un service médical qui pourvoit aux soins ambulatoires et aux soins d'urgence (al. 2), le service médical consiste en une unité médicale mobile, laquelle se compose d'un médecin et de personnel infirmier (al. 3), en principe, la personne détenue est prise en charge par l’équipe médicale, rattachée aux Hôpitaux universitaires de Genève. La personne détenue a le droit de contacter son médecin personnel, à savoir celui qui s’occupait d'elle avant sa mise en détention, pour autant qu’elle puisse invoquer des circonstances exceptionnelles et qu’elle puisse apporter la preuve qu’elle a les moyens de le rémunérer. Mesures de contrôle (al. 4). Le directeur de l’établissement, ou son suppléant en son absence, peut inviter le service médical à soumettre une personne détenue à un contrôle médical, dans l'intérêt de celle-ci, des autres personnes détenues et du personnel de l'établissement (al. 5), les personnes détenues qui sont malades ou blessées doivent à bref délai s’annoncer au service médical afin de recevoir le traitement approprié (al. 6), les médicaments ne peuvent être conservés en cellule, mais sont préparés par le personnel médical (al. 7). Le directeur de l’établissement, son suppléant, ainsi que tout membre du personnel pénitentiaire, peut inviter le service médical à soumettre une personne détenue à l'examen d'un psychiatre ou d'un psychologue (al. 8). En cas d’urgence, le médecin est appelé et, en cas de nécessité, la personne détenue est transférée dans un établissement hospitalier, en principe à l'unité cellulaire hospitalière des Hôpitaux universitaires de Genève ou, si sa pathologie l'exige, à l'unité hospitalière de psychiatrie pénitentiaire de Curabilis. Toutefois, la personne détenue doit être séparée des détenus en détention provisoire ou condamnés (al. 9). Des promenades et exercices physiques, visites ainsi qu’une assistance spirituelle et sociale sont notamment possibles (art. 33 ss RD______). Les art. 44 et suivants RD______ traitent des fouilles, procédures disciplinaires et voie de recours.</w:t>
      </w:r>
    </w:p>
    <w:p>
      <w:r>
        <w:rPr>
          <w:b/>
        </w:rPr>
        <w:t>E. 5.9</w:t>
      </w:r>
    </w:p>
    <w:p>
      <w:r>
        <w:t>La légalité de la détention administrative au sein de l’établissement de D______ a été régulièrement confirmée par la chambre administrative, la dernière fois le 16 mars 2023 ( ATA/268/2023 concernant M. A______, lequel avait alors déjà entamé sa grève de la faim et indiquait vivre très mal sa détention).![endif]&gt;![if&gt; Cela étant, D______ s’est vu impartir par la chambre de céans un délai au 16 janvier 2023 pour installer une connexion internet ( ATA/1218/2022 du 6 décembre 2022), étant rappelé qu’un tel accès pouvait être limité ( ATA/83/2023 du 26 janvier 2023 consid. 9.4). Cet arrêt faisait suite à un arrêt récent du Tribunal fédéral, destiné à publication, dans lequel ce dernier avait analysé les conditions de détention administrative d’une personne étrangère détenue dans l’établissement de Moutier et considéré qu’il était important que les personnes en détention administrative puissent conserver des liens sociaux et des contacts avec leur pays d’origine, et par voie de conséquence qu’elles devraient avoir accès à internet. Un refus généralisé à un accès internet dans le cadre de la détention administrative, contraire aux recommandations internationales, ne se justifiait pas et constituait une restriction de la liberté d’opinion et d’information qui n’était pas imposée par le but de la détention et n’était pas proportionnée. En l’occurrence, l’absence d’accès à internet violait la liberté d’opinion et d’information du recourant et allait au-delà de ce qui paraissait nécessaire pour le but de détention des mesures de contrainte relevant du droit des étrangers. La restriction n’était justifiée ni par les exigences du fonctionnement de l’établissement ni pour des raisons de sécurité (arrêt du Tribunal fédéral 2C_765/2022 du 13 octobre 2022 consid. 5.2 et 5.4 et les références citées). Dans l' ATA/1218/2022 , la chambre de céans a retenu qu’à D______, les détenus pouvaient notamment circuler librement, avaient un accès 24h/24h à un appareil téléphonique, pouvaient accéder à une salle de sport, bénéficier d’une promenade extérieure de 7h30 à 19h et recevoir des visites « librement et sans surveillance » à raison de deux heures par semaine, leur permettant une vie sociale beaucoup plus étendue que celle des personnes en détention dans l’établissement de Moutier, qui subissaient un enfermement en cellule dix-huit heures par jour (consid. 8f).</w:t>
      </w:r>
    </w:p>
    <w:p>
      <w:r>
        <w:rPr>
          <w:b/>
        </w:rPr>
        <w:t>E. 5.10</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consid. 8a ; arrêts du Tribunal fédéral 2C_765/2022 précité consid. 6.1 ; 2C_662/2022 du 8 septembre 2022 consid. 3.3 et les références citées ; ATA/1218/2022 précité consid. 8e).![endif]&gt;![if&gt;</w:t>
      </w:r>
    </w:p>
    <w:p>
      <w:r>
        <w:rPr>
          <w:b/>
        </w:rPr>
        <w:t>E. 5.11</w:t>
      </w:r>
    </w:p>
    <w:p>
      <w:r>
        <w:t>En l'espèce, le TAPI a retenu que D______ satisfaisait aux exigences légales de l'art. 81 LEI en matière de respect des personnes détenues administrativement, bénéficiant notamment d'un service médical approprié, pourvoyant aux soins ambulatoires et d'urgence. Les problèmes dont se plaignaient le recourant ne pouvaient a priori conduire à sa mise en liberté : la grève de la faim qu’il avait entamée l’avait été vraisemblablement en relation avec l’imminence de son renvoi et était suivie avec régularité par l’équipe médicale ; s’agissant des critiques liées à l’infrastructure, les carences relevées ne pouvaient en effet, en soi et prises individuellement, amener à considérer que sa détention administrative à D______ était incompatible avec la dignité humaine. Leur cumul et l’exacerbation de leur impact du fait de l’écoulement du temps et/ou d’événements externes, tels ceux du 8 avril 2023, étaient en revanche problématiques, notamment dans la mesure où l’impact de ce décès sur des personnes en détention et vivant en vase-clos ne devait pas être sous-estimé, ce d’autant que M. A______ en paraissait très affecté. Ainsi, force était de retenir que les conditions et modalités de la détention de M. A______ à D______ posaient problème et l’exposeraient à une détresse d’une intensité excédant le niveau inévitable de souffrance inhérent à la détention si elles devaient perdurer. À cela s’ajoutait l’absence d’accès à Internet, puisque D______ n’avait pas donné suite à l’injonction de la chambre administrative et impliquait qu’il soit transféré dans un lieu qui satisfait à l’exigence précitée.![endif]&gt;![if&gt; Ce raisonnement ne prête globalement pas le flanc à la critique. Quand bien même la CNPT enjoint depuis 2019 aux autorités genevoises de ne plus utiliser D______ comme établissement de détention administrative, la chambre de céans a admis encore récemment la légalité de la détention administrative au sein de cet établissement. S'agissant des conditions de détention proprement dites, à l'évidence D______ ne peut être comparé à certains lieux de détention décrits dans certains arrêts de la CourEDH. Les constats effectués lors du transport sur place montrent que l'établissement est globalement propre, l'hygiène des détenus y est garantie, ainsi que les soins médicaux même en l'absence d'une équipe médicale à demeure. Certaines conditions posent néanmoins problème. La cellule forte apparaît trop exiguë, pas assez lumineuse et le détenu n'y a pas accès à l'eau courante ; cela étant, ce problème n'est pas directement pertinent en l'espèce, aucun élément ne démontrant que le protocole de prise en charge du cas de risque auto-agressif n’avait pas été appliqué au recourant, ni qu’il aurait été enfermé en cellule forte, dès lors que le formulaire joint au dossier s’intitule « Notification de mise à l’isolement », ce qui correspond à un isolement en cellule 11. Le second problème concerne l'installation seulement très récente – voire postérieure au jugement attaqué – d'un accès au World Wide Web, alors que la chambre de céans avait fixé un délai au 16 janvier 2023 pour ce faire, sur la base de la jurisprudence du Tribunal fédéral. Cet accès, de même que celui à l'application Skype, se fait dans la même pièce que les parloirs avec les avocats et les familles ainsi que les fouilles corporelles, ce qui diminue considérablement les possibilités pour les détenus d'y avoir accès. En outre, pour l'accès au World Wide Web et à Skype, mais aussi au programme d'activités occupationnelles, les détenus sont visiblement mal informés malgré la pose d'affichettes, ce qui ajoute au problème. Enfin, l'accès à l'air libre pourrait être amélioré. L'aménagement décrit par le Conseil d'État dans sa dernière prise de position auprès de la CNPT ne semble pas avoir avancé, un an après la date prévue. La promenade de 165 m 2 est certes accessible une grande partie de la journée, mais elle est grillagée de toutes parts. Quant à la petite prairie à l'air libre décrite devant le TAPI comme terrain de football, la chambre de céans prend acte de ce que la direction de l'établissement s'engage à la mettre à disposition des détenus sur simple demande ; il semble toutefois que tel ne soit pas le cas. Il résulte de ce qui précède que si les carences qui viennent d'être évoquées ne rendent pas, prises individuellement, les conditions de détention illicites – sauf peut-être le défaut d'accès au Web, au vu de la jurisprudence du Tribunal fédéral, mais l'OCD vient d'y remédier –, prises dans leur ensemble elles peuvent s'avérer problématiques en fonction de la durée du séjour d'un détenu. En effet, il convient de prendre en compte la durée des séjours dans l'établissement, comme le prévoit la jurisprudence de la CourEDH. Ainsi, des conditions qui peuvent être acceptables pendant quelques jours ne le sont plus forcément lorsqu'un détenu passe une année dans l'établissement. À cet égard, force est de constater que si D______ était il y a quelques années avant tout utilisé pour des détentions administratives de courte durée, lesdits séjours y sont désormais parfois beaucoup plus long. Ainsi le recourant, lorsqu'il a été transféré à E______ le 24 avril 2023, y était détenu depuis le 23 décembre 2022, soit quatre mois. Les circonstances personnelles retenues par le TAPI, à savoir que le recourant était fragile tant sur le plan somatique que mental en raison de sa grève de la faim, dans un contexte où l’un des autres détenus avait été retrouvé mort le 8 avril 2023, et que ce décès l'avait fortement ébranlé au point qu’il avait proféré des menaces auto-agressives, méritent également d'être prises en compte. Dans le cas du recourant, la combinaison des éléments qui précèdent conduisent à confirmer l'illégalité des conditions de sa détention au moment du jugement du TAPI. S'agissant de la remise en liberté du recourant, que celui-ci réclame, la jurisprudence précitée du Tribunal fédéral, encore très récemment confirmée, est très claire, à savoir que s'il n'est pas possible d'assurer une détention conforme à la loi dans les locaux de l'établissement de détention, il appartient au juge de faire transférer à bref délai le détenu dans d'autres locaux ; ce n'est que si la situation légale n'est pas rétablie dans un délai raisonnable que le détenu doit être libéré. La détention conforme à la loi du recourant pouvant être assurée à E______, c'est légitimement que le TAPI a fixé un délai à cinq jours (incluant un week-end) pour son transfert. Ledit délai a par ailleurs été respecté par l'OCD, le transfert ayant eu lieu deux jours après le prononcé du jugement. Il s'ensuit que le jugement attaqué et conforme au droit. Le recours sera dès lors rejeté. Le prononcé du présent arrêt rend sans objet la requête en mesures provisionnelles.</w:t>
      </w:r>
    </w:p>
    <w:p>
      <w:r>
        <w:rPr>
          <w:b/>
        </w:rPr>
        <w:t>E. 6</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