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A/1234/2017 vom 29. Juni 2017</w:t>
      </w:r>
    </w:p>
    <w:p>
      <w:r>
        <w:t>GE Cour de justice, 2017-06-29, FR</w:t>
      </w:r>
    </w:p>
    <w:p>
      <w:r>
        <w:rPr>
          <w:b/>
        </w:rPr>
        <w:t xml:space="preserve">Quelle: </w:t>
      </w:r>
      <w:r>
        <w:t>https://mcp.opencaselaw.ch/entscheid/ge_gerichte_A_1234_2017</w:t>
      </w:r>
    </w:p>
    <w:p>
      <w:r>
        <w:t>FR: GE_GERICHTE A/1234/2017 du 29 juin 2017</w:t>
      </w:r>
    </w:p>
    <w:p>
      <w:r>
        <w:t>IT: GE_GERICHTE A/1234/2017 del 29 giugno 2017</w:t>
      </w:r>
    </w:p>
    <w:p>
      <w:pPr>
        <w:pStyle w:val="Heading2"/>
      </w:pPr>
      <w:r>
        <w:t>Erwägungen</w:t>
      </w:r>
    </w:p>
    <w:p>
      <w:r>
        <w:rPr>
          <w:b/>
        </w:rPr>
        <w:t>E. 3</w:t>
      </w:r>
    </w:p>
    <w:p>
      <w:r>
        <w:t>ème Chambre En la cause Madame A______, domiciliée à GENÈVE recourante contre OFFICE CANTONAL DE L'EMPLOI, Service juridique, sis rue des Gares 16, GENÈVE intimé EN FAIT 1.        Par décision du 15 février 2017, l’office cantonal de l’emploi (ci-après : OCE) a prononcé la suspension du versement de l’indemnité à Madame A______ (ci-après : l’assurée) pour une durée de huit jours pour remise tardive, le 13 février 2017, des recherches personnelles d’emploi du mois de janvier 2017.![endif]&gt;![if&gt; 2.        Le 2 mars 2017, l’assurée s’est opposée à cette décision en arguant qu’elle avait toujours effectué avec soin ses recherches, qu’elle avait oublié son formulaire lors d’un entretien d’embauche et qu’elle ne l’avait réalisé que le 3 février 2017. Elle avait effectivement déposé la preuve de ses recherches d’emploi en date du 13 février seulement, mais ce retard n’avait aucunement diminué ses chances de retrouver un emploi.![endif]&gt;![if&gt; 3.        Par décision du 17 mars 2017, l’OCE a rejeté l’opposition en rappelant qu’il s’agissait là du deuxième manquement reproché à l’assurée.![endif]&gt;![if&gt; 4.        Par écriture du 5 avril 2017, l’assurée a interjeté recours contre cette décision. ![endif]&gt;![if&gt; Elle explique qu’en janvier 2017, elle a oublié son formulaire de recherches lors d’un entretien d’embauche chez un employeur. Elle n’a réalisé cet oubli que le 3 février 2017, au moment de rapporter le document à l’OCE. Elle a ensuite mis plusieurs jours à le retrouver, ce qui explique son retard. La recourante souligne que ses recherches d’emploi de janvier ont été effectuées comme d’habitude avec soin et relève que ni leur qualité, ni leur quantité ne sont remises en question. Elle en tire la conclusion que la remise tardive de ce formulaire n’a donc aucunement diminué ses chances de retrouver un emploi et n’a causé aucun dommage supplémentaire à l’assurance-chômage. Quant au précédent manquement qui lui est reproché, elle considère avoir été pénalisée de manière injustifiée. Elle considère qu’il serait justifié de réduire la durée de sa sanction à trois jours. 5.        Invité à se déterminer, l’intimé, dans sa réponse du 2 mai 2017, a conclu au rejet du recours.![endif]&gt;![if&gt; 6.        Une audience de comparution personnelle s’est tenue en date du 29 juin 2017.![endif]&gt;![if&gt; A cette occasion, la recourante a allégué n’avoir réalisé la perte du formulaire que le week-end du 12-13 février 2017. Elle a réaffirmé son désaccord avec la première sanction qui lui avait été infligée, dont il lui a été rappelé qu’elle avait fait l’objet d’une décision désormais entrée en force. La recourante a sollicité la réduction de la sanction à cinq jours. L’intimé a quant à lui expliqué que la durée de huit jours a été calculée de la manière suivante : cinq jours au minimum + trois jours pour la récidive.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dans la forme prévue par la loi, le recours est recevable (art. 56 et 60 LPGA).![endif]&gt;![if&gt; 3.        Le litige porte sur le bien-fondé de la suspension de huit jours du droit à l'indemnité de la recourante.![endif]&gt;![if&gt;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8.        En l'espèce, il n'est pas contesté que la recourante a remis tardivement son formulaire de recherches relatif au mois de janvier 2017. Ses recherches ne peuvent donc plus être prises en compte (art. 26 al. 2 OACI).![endif]&gt;![if&gt; Cette omission constitue non pas le premier manquement de la recourante depuis son inscription au chômage, mais le second. On constatera par ailleurs que la recourante aurait pu, en découvrant la perte de son formulaire, prendre contact avec l’office pour l’annoncer, ainsi que le retard qui risquait de s’ensuivre, ce qu’elle n’a pas fait. Certes, les recherches d'emploi ont été dûment effectuées et que l'intimé ne conteste pas qu’elles correspondent, en termes de qualité et de quantité, à ce qui était demandé. Néanmoins, au vu des circonstances et du fait qu’il ne s’agit pas du premier manquement reproché à l’intéressée, la sanction de huit jours appliquée correspond au barème du SECO et respecte le principe de la proportionnalité. Partant, le recours est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