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A/1233/2025 vom 24. Juli 2025</w:t>
      </w:r>
    </w:p>
    <w:p>
      <w:r>
        <w:t>GE Cour de justice, 2025-07-24, FR</w:t>
      </w:r>
    </w:p>
    <w:p>
      <w:r>
        <w:rPr>
          <w:b/>
        </w:rPr>
        <w:t xml:space="preserve">Quelle: </w:t>
      </w:r>
      <w:r>
        <w:t>https://mcp.opencaselaw.ch/entscheid/ge_gerichte_A_1233_2025</w:t>
      </w:r>
    </w:p>
    <w:p>
      <w:r>
        <w:t>FR: GE_GERICHTE A/1233/2025 du 24 juillet 2025</w:t>
      </w:r>
    </w:p>
    <w:p>
      <w:r>
        <w:t>IT: GE_GERICHTE A/1233/2025 del 24 luglio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PCC, l’art. 43 LPCC ouvre les mêmes voies de droit. Interjeté en temps utile, le recours est recevable (art. 60 al. 1 LPGA).</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Le litige porte sur le paiement, par l’intimé, de la contribution hospitalière de 15.- CHF/jour que la caisse-maladie a laissé à la charge de la femme du recourant suite à un séjour effectué à la Clinique B______ du 21 février au 4 juin 2024, représentant un montant total de CHF 1'560.-.</w:t>
      </w:r>
    </w:p>
    <w:p>
      <w:r>
        <w:rPr>
          <w:b/>
        </w:rPr>
        <w:t>E. 4.1</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relative au remboursement des frais de maladie et des frais d'invalidité en matière de prestations complémentaires du 29 décembre 1997 (OMPC, en vigueur jusqu'au 31 décembre 2007 ; Michel VALTERIO, Commentaire de la loi fédérale sur les prestations complémentaires à l’AVS et à l’AI, 2015, ad . Art. 14 n. 1).</w:t>
      </w:r>
    </w:p>
    <w:p>
      <w:r>
        <w:rPr>
          <w:b/>
        </w:rPr>
        <w:t>E. 4.1.1</w:t>
      </w:r>
    </w:p>
    <w:p>
      <w:r>
        <w:t>Aux termes de l’art. 14 al. 1 LPC, les cantons remboursent aux bénéficiaires d’une prestation complémentaire annuelle les frais de l’année civile en cours, dûment établis, relatifs aux traitements dentaires (let. a), à l’aide, aux soins et à l’assistance à domicile ou dans d’autres structures ambulatoires (let. b), aux séjours passagers dans un home ou dans un hôpital, d’une durée maximale de trois mois (lorsque le séjour dans un home ou dans un hôpital excède trois mois, la prestation complémentaire annuelle est calculée rétroactivement, sur la base des dépenses reconnues visées à l’art. 10 al. 2 LPC depuis l’admission dans le home ou l’hôpital ; let. b bis), aux cures balnéaires et aux séjours de convalescence prescrits par un médecin (let. c), à un régime particulier (let. d), au transport vers le centre de soins le plus proche (let. e), aux moyens auxiliaires (let. f) et à la participation aux coûts selon l’art. 64 de la loi fédérale sur l’assurance-maladie du 18 mars 1994 (LAMal – RS 832.10) (let. g). En vertu de l’art. 10 al. 2 LPC, pour les personnes qui vivent en permanence ou pour une période de plus de trois mois dans un home ou dans un hôpital, les dépenses reconnues comprennent : la taxe journalière pour chacune des journées facturées par le home ou l’hôpital (let. a), ainsi qu’un montant, arrêté par les cantons, pour les dépenses personnelles. À propos de l’introduction de l’art. 14 al. 1 let. b bis LPC, l’explication suivante ressort des travaux législatifs (FF 2016 7300) : « Bien que ces séjours dans un home n’excèdent souvent pas quelques semaines, la plupart des bénéficiaires de PC ne sont pas en mesure, étant donné leur situation économique, de faire face aux dépenses ainsi occasionnées. Afin que les PC puissent couvrir les coûts élevés d’un séjour temporaire dans un home, il arrive souvent que le mode de calcul prévu pour les personnes vivant dans un home soit appliqué à partir d’un séjour d’un ou deux mois. Ce mode de calcul est ensuite abandonné lorsque la personne rentre chez elle. Cette façon de faire occasionne des charges administratives élevées. Afin de simplifier la procédure dans ce domaine et de garantir une pratique uniforme, les dépenses pour un séjour dans un home d’une durée maximale de trois mois pourront à l’avenir être prises en charge par les PC au titre des frais de maladie et d’invalidité. Cela permettra de maintenir le mode de calcul prévu pour les personnes vivant à domicile pendant la durée d’un séjour temporaire dans un home. Le passage au mode de calcul pour les personnes vivant dans un home n’interviendra que lors d’un séjour dans un home d’une durée supérieure à trois mois. Cette réglementation ne change en rien le financement, puisque tant les frais liés à un séjour dans un home pour les PC périodiques que le remboursement des frais de maladie et d’invalidité sont à la charge des cantons ».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 3 ème éd. 2015, p. 275-292, n. 839). Selon la jurisprudence, la réglementation fédérale autorise des restrictions par le droit cantonal de deux manières. D'une part, le remboursement de la franchise peut être limité à son montant minimal lorsqu'une franchise plus élevée ( cf . art. 93 al. 1 OAMal) a été choisie pour l'assurance-maladie. Cela correspond à l'ancienne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w:t>
      </w:r>
    </w:p>
    <w:p>
      <w:r>
        <w:rPr>
          <w:b/>
        </w:rPr>
        <w:t>E. 4.1.2</w:t>
      </w:r>
    </w:p>
    <w:p>
      <w:r>
        <w:t>Selon l’art. 64 al. 1 LAMal, les assurés participent aux coûts des prestations dont ils bénéficient. L’art. 64 al. 2 LAMal précise que leur participation comprend un montant fixe (franchise ; let. a) et 10 % des coûts qui dépassent la franchise (quote-part ; let. b). L’art. 64 al. 5 LAMal dispose qu’en cas d’hospitalisation, les assurés versent, en outre, une contribution aux frais de séjour, échelonnée en fonction des charges de famille. Le Conseil fédéral fixe le montant de cette contribution. En application de l’art. 64 al. 5 LAMal, le Conseil fédéral a fixé à CHF 15.- la contribution journalière aux frais de séjour hospitalier (cf. art. 104 al. 1 de l’ordonnance sur l’assurance-maladie du 27 juin 1995 [OAMal – RS 832.102]).</w:t>
      </w:r>
    </w:p>
    <w:p>
      <w:r>
        <w:rPr>
          <w:b/>
        </w:rPr>
        <w:t>E. 4.2</w:t>
      </w:r>
    </w:p>
    <w:p>
      <w:r>
        <w:t>Selon l’art. 14 al. 2 LPC, les cantons précisent quels frais peuvent être remboursés en vertu de l’al. 1. Ils peuvent limiter le remboursement aux dépenses nécessaires dans les limites d’une fourniture adéquate des prestations.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Selon l’art. 1 al. 1 RFMPC, le règlement s’applique au remboursement des frais de maladie et d’invalidité, dûment établis, énumérés à l’art. 14 al. 1 LPC, aux bénéficiaires de prestations fédérales et cantonales complémentaires à l’AVS et à l’AI. Aux termes de l’art. 2 RFMPC, sont en outre considérés comme frais de maladie et d’invalidité les frais de lunettes médicales (let. a), ainsi que les frais de pédicure sur prescription médicale (let. b), à certaines conditions. L’art. 8 RFMPC, intitulé « participation aux coûts », dispose que sont remboursés la participation prévue par l’art. 64 LAMal aux coûts des prestations remboursées par l’assurance obligatoire des soins en vertu de l’art. 24 de cette loi (let. a) et le coût des soins répercutés sur le bénéficiaire en application de l’art. 25a al. 5 LAMal (let. b). Le Département de la solidarité et de l’emploi du canton de Genève a adopté des Directives cantonales sur le remboursement des frais de maladie et d’invalidité en matière de prestations complémentaires à l’AVS/AI (ci-après : DFM, entrées en vigueur le 1er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Le règlement d'application de la loi sur les prestations fédérales complémentaires à l'assurance-vieillesse et survivants et à l'assurance-invalidité du 23 décembre 1998 (RPFC - J 4 20.01), prévoit quant à lui la prise en compte de la taxe journalière en cas de séjour dans un établissement médico-social ou dans un établissement pour personnes handicapées (art. 4 al. 1). Il est en revanche expressément renvoyé, s’agissant des frais remboursables en application de l’art. 14 alinéas 1 et 2 LPC, au règlement « spécifique » (art. 5), soit, en l’occurrence, le RFMPC cité supra .</w:t>
      </w:r>
    </w:p>
    <w:p>
      <w:r>
        <w:rPr>
          <w:b/>
        </w:rPr>
        <w:t>E. 4.3</w:t>
      </w:r>
    </w:p>
    <w:p>
      <w:r>
        <w:t>Dans un arrêt du 12 octobre 2021 ( ATAS/1045/2021 , consid. 7c), la Cour de céans a rappelé que, selon l’art. 64 al. 2 let. a et b LAMal, la participation aux coûts se compose d’un montant annuel fixe, la franchise, et d’un dixième des coûts dépassant la franchise, la quote-part, et que l’art. 64 al. 5 LAMal prévoit en outre un troisième type de participation aux coûts, à savoir la contribution aux frais de séjour en cas d’hospitalisation. Cette contribution est basée sur la considération que l’assuré devrait payer pour son propre entretien s’il n’était pas malade. L’hospitalisation lui épargne des frais, raison pour laquelle sa contribution apparaît justifiée. Partant, la Cour de céans a jugé qu’étant donné que les prestations complémentaires couvrent déjà les coûts des besoins fondamentaux en matière d’alimentation, d’habillement, etc. dans le cadre du montant pour les besoins vitaux généraux (cf. art. 10 LPC, art. 6 LPCC ainsi que l’art. 3 du règlement relatif aux prestations cantonales complémentaires à l’assurance-vieillesse et survivants et à l’assurance-invalidité du 25 juin 1999 [RPCC-AVS/AI – J 4 25.03]), le remboursement par le SPC de ce troisième type de participation aux coûts entraînerait une double couverture par les prestations complémentaires et donc une surindemnisation inadmissible. Elle en a déduit que la participation aux coûts sous forme de contribution aux frais d’hospitalisation ne pouvait donc pas être remboursée aux bénéficiaires d’une prestation complémentaire annuelle et que, malgré sa formulation, l’art. 14 al. 1 let. g LPC – qui mentionne toutes les participations aux coûts selon l’art. 64 LAMal –, ne visait en réalité que les franchises et quotes-parts prévues par l’art. 64 al. 2 LAMal (Ralph JÖHL/Patricia USINGER-EGGER, Ergänzungsleistungen zur AHV/IV in Schweizerisches Bundesverwaltungsrecht [SBVR], vol. XIV, Soziale Sicherheit, 3 ème éd. 2016 p. 1947, n. 268). Elle a relevé en outre qu’au niveau cantonal, l’art. 8 let. a RFMPC n’incluait pas non plus la contribution aux frais de séjour en cas d’hospitalisation.</w:t>
      </w:r>
    </w:p>
    <w:p>
      <w:r>
        <w:rPr>
          <w:b/>
        </w:rPr>
        <w:t>E. 5</w:t>
      </w:r>
    </w:p>
    <w:p>
      <w:r>
        <w:t>En l’espèce, il ressort du décompte de prestations établi le 27 juillet 2024 par l’assurance-maladie de l’épouse du recourant que, pour le traitement prodigué du 21 février au 4 juin 2024 – durant 104 jours soit plus de trois mois – par la Clinique B______, l’assurance obligatoire des soins a réclamé à l’intéressée une participation de CHF 1'560.- au titre de la contribution journalière aux frais de séjour hospitalier prévue aux art. 64 al. 5 LAMal et 104 al. 1 OAMal. Ce poste correspond donc à 104 contributions journalières à CHF 15.- selon les art. 64 al. 5 LAMal et 104 al. 1 OAMal.</w:t>
      </w:r>
    </w:p>
    <w:p>
      <w:r>
        <w:rPr>
          <w:b/>
        </w:rPr>
        <w:t>E. 5.1</w:t>
      </w:r>
    </w:p>
    <w:p>
      <w:r>
        <w:t>L’intimé refuse la prise en charge de la contribution aux frais d’hospitalisation en invoquant la jurisprudence de la Cour de céans, plus particulièrement l’arrêt ATAS/1045/2021 cité supra . Il ajoute qu’en 2024, les montants reconnus à titre de couverture des besoins vitaux pour les couples dont l’un des conjoints a été reconnu invalide à plus de 70% se sont élevés à CHF 30'150.- en matière de prestations complémentaires fédérales à l’assurance-invalidité (ci-après : PCF) et à CHF 44'119.- s’agissant des prestations complémentaires cantonales (ci-après : PCC). Il s’agit là de forfaits fixés par la loi (art 10 al. 1 let. a ch. 2 LPC, s’agissant des PCF et art. 3 al. 1 et 2 LPCC, s’agissant des PCC ainsi que l’art. 3 al. 1 let. g du règlement relatif aux prestations cantonales complémentaires à l'assurance-vieillesse et survivants et à l’assurance-invalidité du 25 juin 1999 [RPCC-AVS/AI - J 4 25.03]). Ces forfaits légaux comprennent les dépenses suivantes : frais d’alimentation, d’habillement, d’énergie (électricité, gaz, etc.), d’ameublement et de tenue du ménage, d’hygiène et de soins corporels, de transport et de communication, de loisirs et autres frais courants (assurance-ménage, responsabilité civile, impôts). L’intimé en déduit que la prise en charge de la contribution aux frais d’hospitalisation conduirait ainsi à une surindemnisation.</w:t>
      </w:r>
    </w:p>
    <w:p>
      <w:r>
        <w:rPr>
          <w:b/>
        </w:rPr>
        <w:t>E. 5.2</w:t>
      </w:r>
    </w:p>
    <w:p>
      <w:r>
        <w:t>Le recourant soutient pour sa part que la contribution aux frais d’hospitalisation représente une charge conséquente pour la famille et invoque l’art. 14 al. 1 let g. LPC. Cela étant, ainsi que cela ressort de l’arrêt ATAS/1045/2021 , la Cour de céans a déjà jugé que la contribution aux frais d’hospitalisation n’avait pas à être remboursée par le SPC au titre de l’art. 14 al. 1 let. g LPC, ceci afin d’éviter une surindemnisation. Il suffit de renvoyer à la motivation de cet arrêt, développée supra . Le recourant conteste la motivation de ce jugement. Il fait valoir en particulier que, durant l’hospitalisation de sa femme, leurs deux enfants adolescents sont restés « sans les soutiens indispensables », ce qui aurait engendré des coûts et des dépenses supplémentaires imprévus pour la famille – sans toutefois expliciter en quoi ceux-ci auraient consisté, ni fournir le moindre justificatif à l’appui de ses dires. Le recourant se contente de soutenir, sans étayer son argumentation, qu’une hospitalisation génère « de façon générale » des dépenses supplémentaires. Cette allégation ne suffit pas à revenir sur la jurisprudence établie, étant rappelé que le forfait fixé par la loi couvre, comme le souligne l’intimé, les frais d’alimentation, d’habillement, d’énergie, d’ameublement et de tenue du ménage, d’hygiène et de soins corporels, de transport et de communication. Le remboursement de la contribution aux frais d’hospitalisation conduirait donc indéniablement à une surindemnisation. En revanche, dans la mesure où l’hospitalisation de l’épouse du recourant a duré plus de trois mois, elle tombe dans le champ d’application de l’art. 10 al. 2 LPC, auquel renvoie l’art. 14 al. 1 let. b bis. En tant que personne ayant séjourné pour une période de plus de trois mois dans un hôpital, elle a droit à ce que la taxe journalière pour chacune des journées facturées par l’hôpital soit prise en compte au nombre des dépenses reconnues dans le calcul du droit aux prestations. Cela étant, cette question excède l’objet de la décision litigieuse, qui se limite à la question du montant des frais de maladie remboursés et non au calcul des prestations complémentaires en tant que telles.</w:t>
      </w:r>
    </w:p>
    <w:p>
      <w:r>
        <w:rPr>
          <w:b/>
        </w:rPr>
        <w:t>E. 6</w:t>
      </w:r>
    </w:p>
    <w:p>
      <w:r>
        <w:t>Au vu de ce qui précède, le recours est rejeté.</w:t>
      </w:r>
    </w:p>
    <w:p>
      <w:r>
        <w:rPr>
          <w:b/>
        </w:rPr>
        <w:t>E. 7</w:t>
      </w:r>
    </w:p>
    <w:p>
      <w:r>
        <w:t>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