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A/1233/2015 vom 21. September 2015</w:t>
      </w:r>
    </w:p>
    <w:p>
      <w:r>
        <w:t>GE Cour de justice, 2015-09-21, FR</w:t>
      </w:r>
    </w:p>
    <w:p>
      <w:r>
        <w:rPr>
          <w:b/>
        </w:rPr>
        <w:t xml:space="preserve">Quelle: </w:t>
      </w:r>
      <w:r>
        <w:t>https://mcp.opencaselaw.ch/entscheid/ge_gerichte_A_1233_2015</w:t>
      </w:r>
    </w:p>
    <w:p>
      <w:r>
        <w:t>FR: GE_GERICHTE A/1233/2015 du 21 septembre 2015</w:t>
      </w:r>
    </w:p>
    <w:p>
      <w:r>
        <w:t>IT: GE_GERICHTE A/1233/2015 del 21 settembre 2015</w:t>
      </w:r>
    </w:p>
    <w:p>
      <w:pPr>
        <w:pStyle w:val="Heading2"/>
      </w:pPr>
      <w:r>
        <w:t>Erwägungen</w:t>
      </w:r>
    </w:p>
    <w:p>
      <w:r>
        <w:rPr>
          <w:b/>
        </w:rPr>
        <w:t>E. 27</w:t>
      </w:r>
    </w:p>
    <w:p>
      <w:r>
        <w:t>août 2015, le protocole d’audition de la Suva du 27 mai 2015 ainsi que le rapport du médecin d’arrondissement de cet assureur établi le 2 juillet 2015.![endif]&gt;![if&gt; 25.    Copie de ces documents ont été transmis au recourant le 31 août 2015. ![endif]&gt;![if&gt; 26.    En date du 3 septembre 2015, la chambre de céans a reçu un courrier du recourant, lequel a notamment relevé que « la nouvelle pièce produite » ne lui avait jamais été communiquée par la Suva et qu’il n’avait pas accepté qu’elle soit directement transmise à l’intimée, qui plus est en dehors de la présente procédure. Concernant les instabilités antérieures à 2009, il a rappelé qu’il s’agissait de subluxations sans réduction médicale.![endif]&gt;![if&gt; EN DROIT 1.        Conformément à l'art. 134 al. 1 let. a ch. 5 de la loi sur l'organisation judiciaire, du 26 septembre 2010 (LOJ – RS/GE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Selon l’art. 58 al. 1 LPGA, le Tribunal des assurances compétent est celui du canton de domicile de l’assuré ou d’une autre partie au moment du dépôt du recours. Etant rappelé que le recourant a interjeté son recours le 16 avril 2015 et qu’il a quitté son domicile genevois en juin 2015, la compétence de la chambre de céans pour juger du cas d’espèce est établie. 2.        A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trente jours (art. 60 al. 1 LPGA). Compte tenu de la suspension des délais du 7 ème jour avant Pâques au 7 ème jour après Pâques inclusivement (art. 38 al. 4 let. a LPGA), le recours du 16 avril 2015 contre la décision du 2 mars 2015, interjeté dans la forme prévue par la loi, est recevable (art. 56 et 60 LPGA ; art. 89B de la loi sur la procédure administrative du 12 septembre 1985 – LPA; RS/GE E 5 10). ![endif]&gt;![if&gt; 4.        Le litige porte sur le point de savoir si l’intimée était fondée à mettre fin à ses prestations au 6 octobre 2013, motif pris que le statu quo sine était alors atteint, et à refuser la prise en charge de l’intervention du 20 décembre 2013, faute de rapport de causalité avec l’accident survenu le 6 juillet 2013. ![endif]&gt;![if&gt; 5.        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 ATF 122 V 230 consid. 1 et les références).![endif]&gt;![if&gt;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b. Le droit à des prestations découlant d'un accident assuré suppose notamment,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c.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En principe, on examinera si l’atteinte à la santé est encore imputable à l’accident ou ne l’est plus (statu quo ante ou statu quo sine) selon le critère de la vraisemblance prépondérante, usuel en matière de preuve dans le domaine des assurances sociales (ATF 126 V 353 consid. 5b; ATF 125 V 193 consid. 2; RAMA 2000 n° U 363 p. 46). 6.        a. Aux termes de l'art. 6 al. 2 LAA, le Conseil fédéral peut inclure dans l'assurance des lésions corporelles qui sont semblables aux conséquences d'un accident. En vertu de cette délégation de compétence, il a édicté l'art. 9 al. 2 de l'ordonnance sur l'assurance-accidents du 20 décembre 1982 (OLAA ; RS 832.202) qui prévoit que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sont les suivantes :![endif]&gt;![if&gt; a. Les fractures; b. Les déboîtements d'articulations; c. Les déchirures du ménisque; d. Les déchirures de muscles; e. Les élongations de muscles; f. Les déchirures de tendons; g. Les lésions de ligaments; h. Les lésions du tympan. b.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139 V 327 consid. 3.3.1; ATF 129 V 466 ; ATF 123 V 43 consid. 2b). Il faut qu'un facteur extérieur soit une cause possible de la lésion, au moins à titre partiel, pour qu'une lésion assimilée à un accident soit admise (arrêt du Tribunal fédéral 8C_698/2007 du 27 octobre 2008 consid. 4.2). Pour admettre l'existence d'un lien de causalité naturelle, il suffit que l'événement assuré soit en partie à l'origine de l'atteinte à la santé. Un état dégénératif ou morbide antérieur n'exclut pas l'existence d'une lésion corporelle assimilée à un accident, cela pour autant que l'événement ait au moins déclenché ou aggravé l'atteinte préexistante (voir ATF 123 V 43 consid. 2b ; ATF 116 V 145 consid. 2c et la jurisprudence citée). Si, par contre, une telle lésion est survenue sans avoir été déclenchée par un facteur extérieur soudain et involontaire, elle est manifestement imputable à une maladie ou à des phénomènes dégénératifs et il appartient à l'assurance-maladie d'en prendre en charge les suites (arrêt du Tribunal fédéral 8C_357/2007 du</w:t>
      </w:r>
    </w:p>
    <w:p>
      <w:r>
        <w:rPr>
          <w:b/>
        </w:rPr>
        <w:t>E. 31</w:t>
      </w:r>
    </w:p>
    <w:p>
      <w:r>
        <w:t>janvier 2008 consid. 3.2). 7.        a. Selon la recommandation de la Commission ad-hoc sinistres LAA n° 2/86 relative aux lésions corporelles assimilées à un accident, en cas de luxations de l’épaule et de lésions corporelles récidivantes similaires, les frais de guérison et les indemnités journalières doivent être pris en charge par l’assureur-accidents tenu de verser des prestations pour le dernier événement (accident ou événement assimilé à un accident) jusqu’à ce que le statu quo sine ou ante soit atteint. Si la seule obligation de l’assureur-accidents de verser des prestations pour le dernier événement ne paraît pas normale (par exemple, parce qu’une opération, qui aurait été clairement indiquée déjà après l’événement précédent, n’a pas été effectuée pour des raisons personnelles ou professionnelles) ainsi que dans le cas d’indemnités pour atteinte à l’intégrité ou d’invalidité, déclenchées lors du dernier événement, mais devant être attribuées partiellement aussi aux suites d’événements précédents, il y a lieu de rechercher un accord, en appliquant par analogie l’art. 100 OLAA (cf. recommandation n° 3/89).![endif]&gt;![if&gt; b. Les recommandations de la Commission susmentionnée ne sont ni des ordonnances administratives ni des directives de l'autorité de surveillance aux organes d'exécution de la loi. Elles ne créent pas de nouvelles règles de droit. Même si elles ne sont pas dépourvues d'importance sous l'angle de l'égalité de traitement des assurés, elles ne lient pas le juge (ATF 134 V 277 consid. 3.5 ; ATF 114 V 315 consid. 5c; RAMA 1994 n° U 207 p. 336 consid. 4c) 8.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Par ailleurs,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9.        La procédure est régie par le principe inquisitoire, d'après lequel les faits pertinents de la cause doivent être constatés d'office par le juge.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3).![endif]&gt;![if&gt;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U 389/04 du 27 octobre 2005 consid. 4.1 et U 222/04 du 30 novembre 2004 consid. 1.3). 10.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11.    En l’espèce, il résulte des pièces versées au dossier que le recourant s’est blessé à l’épaule droite le 6 juillet 2013 alors qu’il voulait lancer une balle tout en sautant dans une piscine. Cet événement a déclenché une vive symptomatologie douloureuse et le recourant a dû être transporté en ambulance à l’hôpital, où une luxation antéro-intérieure a été diagnostiquée. L’intimée ne conteste pas le caractère soudain et involontaire de l’atteinte à la santé, ni le facteur de cause extérieure. En outre, cette atteinte correspond à un déboîtement d’articulations au sens de l'art. 9 al. 2 let. b OLAA. L’intimée était donc tenue de prendre en charge les suites de cet événement, ce qu’elle a d’ailleurs fait jusqu’au 6 octobre 2013, puisque l’origine exclusivement dégénérative de la lésion n’était pas manifeste. ![endif]&gt;![if&gt; L’intimée est cependant d'avis que le sinistre a uniquement aggravé de manière temporaire les multiples dégâts déjà causés à l’épaule droite par les nombreuses luxations antérieures et que le statu quo a été atteint le 6 octobre 2013. D’autre part, elle refuse la prise en charge de l’intervention chirurgicale réalisée en décembre 2013 au motif que celle-ci aurait servi à traiter une instabilité préexistante. Elle se fonde pour cela sur l’appréciation de son médecin-conseil. 12.    a. S’agissant du retour au statu quo sine, il est rappelé qu’en cas de lésion assimilée à un accident, il n’est atteint que lorsque le caractère exclusivement maladif ou dégénératif de la lésion est manifeste. ![endif]&gt;![if&gt; Il convient donc d’examiner si les avis du Dr H______ permettent de conclure que les troubles présentés par le recourant au-delà du 6 octobre 2013 revêtent un tel caractère. b. Le médecin-conseil a relevé que plusieurs luxations étaient décrites avant l’événement assuré, à partir de 2005, que plusieurs d’entre elles s’étaient réduites spontanément et que l’épisode du 6 juillet 2013 n’avait pas été particulièrement vulnérant par rapport aux précédents (avis du 20 février 2015), l’intervention d’une ambulance n’étant pas forcément révélateur sur ce point (avis du 13 mai 2015). Il a donc retenu un tableau de luxation habituelle (avis du 20 février 2015), soit un stade plus avancé que la luxation récidivante (avis du 13 mai 2015), bien que le recourant n’avait plus été victime de luxation depuis quatre ans. Il a précisé à cet égard que les périodes de répit pouvaient être liées au fait que le patient apprenait à ne pas effectuer certains mouvements pour éviter la survenance d’une nouvelle luxation (avis du 13 mai 2015). Il a également expliqué que chaque épisode de luxation antéro-inférieure favorisait la survenance d’un nouvel épisode, et que plus le patient était jeune au moment de la première luxation, plus il serait sujet à d’autres épisodes. Le Dr H______ a conclu que la prise en charge sur une période de trois mois à partir de l’évènement assuré semblait adéquate (avis du 20 février 2015). La chambre de céans relève en premier lieu que si l’existence de lésions antérieures au dernier épisode est attestée par plusieurs documents, à l’instar du rapport d’arthro-IRM du 22 août 2013 qui a mis en évidence des antécédents d’instabilité, ou encore du rapport du 12 juillet 2009 de la Dresse I______ faisant état d’une petite lésion de Hill Sachs, aucune pièce produite ne permet de retenir que les troubles présentés par le recourant au-delà du 6 octobre 2013 auraient un caractère exclusivement maladif ou dégénératif. Le médecin-conseil de l’intimée s’est contenté d'indiquer que la prise en charge sur une période de trois mois « semble adéquate », ce qui est manifestement insuffisant eu égard à la réglementation spécifique selon laquelle on ne peut admettre un retour au statu quo ante ou une évolution vers un statu quo sine que si l’origine maladive ou dégénérative de la lésion assimilée est manifeste et exclut toute cause accidentelle. En outre, la chambre de céans observe que le caractère particulièrement vulnérant du dernier accident n’est pas pertinent dans le cadre de l’appréciation d’un retour au statu quo, et que l’affirmation du Dr H______, selon laquelle plusieurs luxations antérieures au faux mouvement du 6 juillet 2013 s’étaient réduites spontanément, semble inexacte. En effet, le recourant a continuellement allégué, sans que cela soit contredit par le moindre rapport, que seul l’épisode de juillet 2013 avait nécessité une réduction médicale. c. Partant, l’intimée n’était pas fondée, sur la base des avis du Dr H______, à conclure que le statu quo avait été atteint le 6 octobre 2013. Pour ce motif déjà, la décision litigieuse doit être annulée, l’intimée ne pouvant mettre fin à ses prestations dès cette date. 13.    a. Concernant l’intervention chirurgicale du 20 décembre 2013, l’argumentation de l’intimée est fondée sur la recommandation de la Commission ad-hoc sinistres LAA n° 2/86, selon laquelle, en cas de luxations récidivantes de l’épaule, le fait qu’une opération ait été clairement indiquée après l’événement précédent permet à l’assureur-accidents tenu de verser des prestations pour le dernier événement de rechercher un accord.![endif]&gt;![if&gt; Le Dr H______ a dans un premier temps exposé que la nécessité d’une intervention stabilisatrice était évidente de longue date, compte tenu du nombre important de luxations (avis du 20 février 2015). Par la suite, il a admis qu’aucun document n’indiquait qu’une opération aurait été proposée au recourant avant l’épisode du 6 juillet 2013, mais a exposé qu’il n’était pas exclu qu’une telle intervention ait été évoquée oralement. Selon lui, le fait qu’un avis orthopédique ait été recommandé auprès du Dr J______ démontre qu’il y avait déjà eu, en 2009, une réflexion sur la nécessité d’une intervention chirurgicale. Il a ajouté que lorsqu’une personne était victime de quatre ou cinq luxations, une opération devenait incontournable (avis du 13 mai 2015). b. La chambre de céans rappelle tout d’abord que la recommandation précitée ne la lie pas. Cela étant, elle n’est d’aucun secours pour l’intimée. En effet, le rapport du 12 juillet 2009 de la Dresse I______, laquelle préconisait que le recourant soit ausculté par un spécialiste en orthopédie, ne contient aucune référence à une éventuelle opération. De plus, si le recourant n’a pas été examiné par le Dr J______, comme le souligne le Dr H______, il n’en reste pas moins qu’il l’a été par un médecin praticien le 26 août 2009, lequel a uniquement prescrit le port d’une attelle et des séances de physiothérapie, ces dernières ayant été renouvelées « par prudence » en novembre 2009 « pour fin de traitement » (rapports des 18 février 2014 et 28 mars 2015 du Dr K______). c. Ainsi, il n’est nullement établi, au degré de la vraisemblance prépondérante requis, qu’une indication opératoire existait déjà avant l’événement du 6 juillet 2013. 14.    Au vu de ce qui précède, l’intimée ne pouvait pas mettre fin à ses prestations au 6 octobre 2013, ni refuser la prise en charge de l’intervention du 20 décembre 2013. ![endif]&gt;![if&gt; Partant, le recours est admis, la décision litigieuse est annulée et l’intimée devra reprendre le versement des prestations dues au recourant. 15.    Le recourant requiert que la Suva, en sa qualité d’assureur-accident au moment du précédent sinistre, soit appelée en cause dans la présente procédure.![endif]&gt;![if&gt; A teneur de l’art. 71 LPA, l’autorité peut, d’office ou sur requête, ordonner l’appel en cause de tiers dont la situation juridique est susceptible d’être affectée par l’issue de la procédure. Dans ce cas, la décision leur devient opposable. D’une manière générale, dans les cantons qui comme celui de Genève connaissent cette institution de procédure, l’appel en cause permet de contraindre des tiers qui ne possèdent pas la qualité de partie faute d’en satisfaire les conditions à participer à la procédure afin de leur rendre opposable la décision, respectivement le jugement qui doit être rendu à son issue (cf. ATF 125 V 94 consid. 8b). L’appel en cause n’est pas destiné à faire intervenir ou à étendre la procédure à des personnes qui bénéficient déjà de la qualité de partie et qui ne participent pas pour une raison quelconque à la procédure. Il vise bien plutôt à préjuger un rapport de droit entre l’appelé en cause et une partie principale dans une procédure pendante entre les parties principales. Dans la mesure où il a pour fonction d’éviter le déroulement d’une autre procédure sur les mêmes questions litigieuses, l’appel en cause est dicté par un souci d’économie de procédure. Il permet également de prévenir le prononcé de décisions ou jugements contradictoires. Le tiers appelé en cause doit naturellement posséder la capacité d’être partie et la capacité d’ester (cf. arrêt du Tribunal fédéral des assurances B 47/02 du 25 août 2003 consid. 3.2.1). En l’occurrence, compte tenu de l’issue du litige, il ne sera pas donné suite à la demande d’appel en cause sollicitée par le recourant. 16.    Le recourant, qui n’est pas représenté, n’a pas droit à des dépens (art. 61 let. a LPGA). ![endif]&gt;![if&gt; Pour le surplus, la procédure est gratuite (art. 61 let. a LPGA ; art. 89H LPA).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