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A/1228/2015 vom 29. Juni 2015</w:t>
      </w:r>
    </w:p>
    <w:p>
      <w:r>
        <w:t>GE Cour de justice, 2015-06-29, FR</w:t>
      </w:r>
    </w:p>
    <w:p>
      <w:r>
        <w:rPr>
          <w:b/>
        </w:rPr>
        <w:t xml:space="preserve">Quelle: </w:t>
      </w:r>
      <w:r>
        <w:t>https://mcp.opencaselaw.ch/entscheid/ge_gerichte_A_1228_2015</w:t>
      </w:r>
    </w:p>
    <w:p>
      <w:r>
        <w:t>FR: GE_GERICHTE A/1228/2015 du 29 juin 2015</w:t>
      </w:r>
    </w:p>
    <w:p>
      <w:r>
        <w:t>IT: GE_GERICHTE A/1228/2015 del 29 giugno 2015</w:t>
      </w:r>
    </w:p>
    <w:p>
      <w:pPr>
        <w:pStyle w:val="Heading2"/>
      </w:pPr>
      <w:r>
        <w:t>Erwägungen</w:t>
      </w:r>
    </w:p>
    <w:p>
      <w:r>
        <w:rPr>
          <w:b/>
        </w:rPr>
        <w:t>E. 24</w:t>
      </w:r>
    </w:p>
    <w:p>
      <w:r>
        <w:t>février 2009, au motif que l'aggravation de l'état de santé de l'assurée n'était pas rendue plausible.![endif]&gt;![if&gt; 8.        Le 21 janvier 2015, le Dr B______ a envoyé à l'OAI un avis selon lequel, depuis février 2009, la situation de l'assurée s'était dégradée; elle avait bénéficié de la pose d'une prothèse totale du genou gauche, en raison de gonarthrose sévère le 25 mai 2011 et avait, depuis lors, des douleurs handicapantes; une reprise chirurgicale avait eu lieu le 27 février 2014, qui avait entraîné une tuméfaction et des douleurs encore plus vives; elle souffrait d'une lombosciatalgie chronique ayant nécessité des infiltrations radiculaires S1 à plusieurs reprises; le décès de son fils en juillet 2014 influençait négativement sa thymie. ![endif]&gt;![if&gt; 9.        Le 19 janvier 2015, le docteur H______, FMH oto-rhino-laryngologie, a attesté d'une perte totale de l'ouïe de 33,5% justifiant le renouvellement d'un appareillage binaural. Par communication du 27 janvier 2015, l'OAI pris en charge un appareillage acoustique binaural pour CHF 1'650.-.![endif]&gt;![if&gt; 10.    Le 10 mars 2015, le SMR a rendu un avis selon lequel le courrier du 21 janvier 2015 du Dr B______ n'apportait pas d'élément probant permettant de constater une aggravation de l'état de santé de l'assurée.![endif]&gt;![if&gt; 11.    Par décision du 12 mars 2015, l'OAI a refusé de revoir sa décision du 24 février 2009.![endif]&gt;![if&gt; 12.    Le 9 avril 2015, l'assurée a écrit à l'OAI qu'elle contestait cette décision; elle était suivie par le docteur I______, FMH rhumatologie, le Dr B______ (sinusite chronique, acouphènes, vertiges), le docteur J______, orthopédiste, (pour de la rétention d'eau et des hématomes), et le docteur K______, psychiatre. Elle a transmis les rapports suivants :![endif]&gt;![if&gt; -          du docteur L______, FMH chirurgie orthopédique et traumatologique de l'appareil locomoteur, du 16 janvier 2015, selon lequel l'assurée avait présenté un hématome suite à la pose de la prothèse du genou, qui avait nécessité une ponction;![endif]&gt;![if&gt; -          un résumé de séjour aux HUG du 13 janvier 2015 pour un hématome sur PTG à gauche;![endif]&gt;![if&gt; -          un rapport du 9 janvier 2015 du Dr B______ attestant des problèmes suivants :![endif]&gt;![if&gt; ·         cervicalgie Dte;![endif]&gt;![if&gt; ·         tunnel carpien bilatéral discret ENMG 2005;![endif]&gt;![if&gt; ·         état dépressif modéré à sévère;![endif]&gt;![if&gt; ·         douleurs généralisées chroniques;![endif]&gt;![if&gt; ·         tendinopathie des sus-épineux ddc D&gt;Gche;![endif]&gt;![if&gt; ·         hypoacousie et déficit vestibulaire Dt (Dr M______);![endif]&gt;![if&gt; ·         acouphènes chroniques;![endif]&gt;![if&gt; ·         arthrose des mains;![endif]&gt;![if&gt; ·         séquestre discal au contact de la racine S1 droite au niveau récessal;![endif]&gt;![if&gt; ·         contact radiculaire L4 G au niveau récessal sur protrusion discale circonférentielle.![endif]&gt;![if&gt; 13.    Le 14 avril 2015, l'OAI a transmis le courrier de l'assurée du 9 avril 2015 à la chambre des assurances sociales de la Cour de justice, laquelle a enregistré le recours le 16 avril 2015.![endif]&gt;![if&gt; 14.    Le 22 mai 2015, l'OAI a conclu au rejet du recours en se référant aux avis du SMR des 4 décembre 2014 et 10 mars 2015 et précisé que la décision litigieuse était un refus d'entrer en matière.![endif]&gt;![if&gt; 15.    Le 14 juin 2015, l'assurée a indiqué qu'elle avait fourni les éléments qui soutenaient une aggravation de son état de santé et transmettrait prochainement un rapport de chacun de ses médecins-traitants.![endif]&gt;![if&gt; 16.    Sur quoi,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L'objet du litige porte sur le refus de l'intimé d'entrer en matière sur la nouvelle demande de prestations de la recourante.![endif]&gt;![if&gt; 3.        Interjeté en temps utile, le recours est recevable (art. 60 LPGA).![endif]&gt;![if&gt;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4.        En l'espèce, la recourante a transmis à l'intimé divers rapports médicaux dont un rapport du Dr B______ du 21 janvier 2015 attestant d'une aggravation de son état de santé par la pose d'une prothèse totale du genou gauche en 2011, entraînant une tuméfaction et des douleurs handicapantes, une lombosciatalgie chronique et une thymie influencée négativement.![endif]&gt;![if&gt; S'agissant des lombosciatalgies, le Dr B______ indique à l'OAI qu'il convient de prendre contact avec le Dr I______, lequel pourra fournir des détails concernant cette problématique, en relevant que la recourante a bénéficié de plusieurs infiltrations radiculaires. Le SMR avait retenu en mars 2008 un diagnostic de lombalgies communes sans répercussion sur la capacité de travail. Il convient de constater que l'avis du Dr B______, par la seule référence à un traitement d'infiltrations, n'a pas rendu plausible une augmentation des limitations fonctionnelles de la recourante qui pourraient avoir une influence sur l'exercice d'une activité lucrative adaptée, telle qu'estimée par le SMR en 2008 ou encore sur l'exercice de tâches ménagères, ce d'autant que le Dr B______ renvoie à l'appréciation du Dr I______ qui n'a pas été fournie à l'intimé. S'agissant des douleurs au genou gauche, le SMR avait, à la suite de son examen du 26 mars 2008, retenu un diagnostic de gonarthrose du compartiment interne gauche débutante et relevé qu'il n'avait pas d'incidence sur la capacité de travail. La pose d'une prothèse totale du genou gauche en 2011 démontre que l'état de santé s'est effectivement dégradé et a nécessité cette intervention et celle, subséquente, de libération de l'aileron rotulien en février 2014. Cependant, l'avis du Dr B______ n'est pas suffisant pour admettre que des limitations fonctionnelles avec répercussion sur la capacité de travail, ou la réalisation des tâches ménagères, soient présentes, après la pose de la prothèse ou de l'intervention de février 2014, dans une mesure telle qu'elles limiteraient l'exigibilité retenue par le SMR en 2008. Enfin, le Dr B______ évoque une thymie influencée négativement par le décès du fils de la recourante en juillet 2014; le SMR avait déjà, en 2008, relevé que l'assurée se décrivait comme déprimée et fatiguée; elle présentait une thymie légèrement triste, une fatigabilité, des ruminations, une perte de confiance en soi; il avait posé le diagnostic de dysthymie à début tardif, sans répercussion sur la capacité de travail; il paraît probable que l'état psychique de la recourante se soit aggravé, tel que le Dr B______ le décrit; toutefois, celui-ci se réfère à un suivi psychologique auprès du Dr K______, lequel n'a pas fourni d'avis médical; dans ces circonstances, il n'est pas possible de considérer que la recourante a rendu plausible une aggravation de son état psychique, dans une mesure qui influence l'exigibilité retenue par le SMR en 2008, sur la seule base du rapport succinct du 21 janvier 2015 du Dr B______, invoquant une thymie influencée négativement. 5. Pour le reste, la recourante a fourni des documents médicaux dont on ne peut considérer qu'ils rendent plausible une aggravation de son état de santé, soit : -          un rapport du Dr C______ du "1 er décembre 2011" (recte : 2012), faisant état d'une bonne évolution de la situation après la pose de la prothèse totale du genou gauche;![endif]&gt;![if&gt; - un rapport de consultation aux HUG en 2013 pour des acouphènes existant de longue date (rapport HUG du 13 mars 2013); -          un avis du Dr D______ avant l'intervention de libération de l'aileron rotulien (courrier du 22 janvier 2014) et le rapport d'intervention du 27 février 2014;![endif]&gt;![if&gt; -          un rapport du 17 septembre 2014 attestant de quatre infiltrations radiculaires S1 droite, lequel ne discute pas des éventuelles limitations fonctionnelles induites par les lombosciatalgies;![endif]&gt;![if&gt; -          un rapport d'IRM du 25 septembre 2014 attestant d'une petite hernie discale, de discopathies dont certaines peuvent être à l'origine de lombosciatalgies et d'arthrose. En l'absence d'un rapport d'un médecin spécialiste interprétant ce rapport d'IRM, il n'est pas possible de considérer qu'il contient à lui seul l'indice d'une aggravation plausible de l'état de santé de l'assurée;![endif]&gt;![if&gt; -          un rapport du 16 janvier 2015 du Dr L______ attestant d'un hématome du genou gauche, soulagé par une simple ponction;![endif]&gt;![if&gt; -          un rapport des HUG du 13 janvier 2015 attestant d'une suspicion d'arthrose septique au niveau du genou gauche, sans indiquer de limitations fonctionnelles.![endif]&gt;![if&gt; Quant à la recourante, elle s'est bornée à citer, le 9 avril 2015, le nom de ses médecins-traitants, et a indiqué, le 14 juin 2015, qu'elle allait transmettre des rapports détaillés des médecins spécialistes qui la suivaient. Or, l'examen du bien-fondé d'un refus de l'intimé d'entrer en matière sur une nouvelle demande de prestations doit tenir compte uniquement des éléments médicaux que l'intimé avait en sa possession au jour de la décision litigieuse, de sorte que la chambre de céans ne peut prendre en compte ces rapports médicaux à venir. 6. Au vu de ce qui précède, il convient de constater que la recourante n'a pas rendu plausible une aggravation de son état de santé au sens de l'art. 87 al. 2 et 3 RAI, de sorte que le recours ne peut qu'être rejeté. Etant donné que depuis le 1er juillet 2006, la procédure n'est plus gratuite (art. 69 al. 1bis LAI), il y a lieu de condamner la recourante au paiement d'un émolument de CHF 200.-. Au demeurant, la recourante pourra, si elle est en possession des documents médicaux émanant notamment de ses médecins-traitants et alléguant une aggravation de son état de santé par la survenance de limitations fonctionnelles supplémentaires, déposer à nouveau une demande de révision auprès de l'intimé.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