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A/1225/2013 vom 22. Juli 2013</w:t>
      </w:r>
    </w:p>
    <w:p>
      <w:r>
        <w:t>GE Cour de justice, 2013-07-22, FR</w:t>
      </w:r>
    </w:p>
    <w:p>
      <w:r>
        <w:rPr>
          <w:b/>
        </w:rPr>
        <w:t xml:space="preserve">Quelle: </w:t>
      </w:r>
      <w:r>
        <w:t>https://mcp.opencaselaw.ch/entscheid/ge_gerichte_A_1225_2013</w:t>
      </w:r>
    </w:p>
    <w:p>
      <w:r>
        <w:t>FR: GE_GERICHTE A/1225/2013 du 22 juillet 2013</w:t>
      </w:r>
    </w:p>
    <w:p>
      <w:r>
        <w:t>IT: GE_GERICHTE A/1225/2013 del 22 luglio 2013</w:t>
      </w:r>
    </w:p>
    <w:p>
      <w:pPr>
        <w:pStyle w:val="Heading2"/>
      </w:pPr>
      <w:r>
        <w:t>Erwägungen</w:t>
      </w:r>
    </w:p>
    <w:p>
      <w:r>
        <w:rPr>
          <w:b/>
        </w:rPr>
        <w:t>E. 6</w:t>
      </w:r>
    </w:p>
    <w:p>
      <w:r>
        <w:t>Au vu de ce qui précède, la prétention de 228'644 fr. 95 que fait valoir l'intimée contre le recourant au titre de dommages-intérêts est fondée. Le recours de ce dernier doit donc être rejeté et la décision rendue sur opposition par l'intimée confirmée. Le recourant n'obtenant pas gain de cause, il n'a pas droit à une indemnité (art. 89H al. 3 LPA). Pour le surplus, la procédure est gratuite (art. 61 let. a LPGA). * *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