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A/1224/2011 vom 31. August 2011</w:t>
      </w:r>
    </w:p>
    <w:p>
      <w:r>
        <w:t>GE Cour de justice, 2011-08-31, FR</w:t>
      </w:r>
    </w:p>
    <w:p>
      <w:r>
        <w:rPr>
          <w:b/>
        </w:rPr>
        <w:t xml:space="preserve">Quelle: </w:t>
      </w:r>
      <w:r>
        <w:t>https://mcp.opencaselaw.ch/entscheid/ge_gerichte_A_1224_2011</w:t>
      </w:r>
    </w:p>
    <w:p>
      <w:r>
        <w:t>FR: GE_GERICHTE A/1224/2011 du 31 août 2011</w:t>
      </w:r>
    </w:p>
    <w:p>
      <w:r>
        <w:t>IT: GE_GERICHTE A/1224/2011 del 31 agosto 2011</w:t>
      </w:r>
    </w:p>
    <w:p>
      <w:pPr>
        <w:pStyle w:val="Heading2"/>
      </w:pPr>
      <w:r>
        <w:t>Erwägungen</w:t>
      </w:r>
    </w:p>
    <w:p>
      <w:r>
        <w:rPr>
          <w:b/>
        </w:rPr>
        <w:t>E. 10</w:t>
      </w:r>
    </w:p>
    <w:p>
      <w:r>
        <w:t>Dans la mesure où le recours est rejeté, la recourante sera condamnée au paiement d'un émolument de 200 fr. (art. 69 al. 1 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