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A/1223/2017 vom 30. Mai 2017</w:t>
      </w:r>
    </w:p>
    <w:p>
      <w:r>
        <w:t>GE Cour de justice, 2017-05-30, FR</w:t>
      </w:r>
    </w:p>
    <w:p>
      <w:r>
        <w:rPr>
          <w:b/>
        </w:rPr>
        <w:t xml:space="preserve">Quelle: </w:t>
      </w:r>
      <w:r>
        <w:t>https://mcp.opencaselaw.ch/entscheid/ge_gerichte_A_1223_2017</w:t>
      </w:r>
    </w:p>
    <w:p>
      <w:r>
        <w:t>FR: GE_GERICHTE A/1223/2017 du 30 mai 2017</w:t>
      </w:r>
    </w:p>
    <w:p>
      <w:r>
        <w:t>IT: GE_GERICHTE A/1223/2017 del 30 maggio 2017</w:t>
      </w:r>
    </w:p>
    <w:p>
      <w:pPr>
        <w:pStyle w:val="Heading2"/>
      </w:pPr>
      <w:r>
        <w:t>Erwägungen</w:t>
      </w:r>
    </w:p>
    <w:p>
      <w:r>
        <w:rPr>
          <w:b/>
        </w:rPr>
        <w:t>E. 2</w:t>
      </w:r>
    </w:p>
    <w:p>
      <w:r>
        <w:t>ème Chambre En la cause Madame A______, domiciliée aux AVANCHETS Monsieur A______, domicilié à GENÈVE demandeurs contre FONDATION DE LIBRE PASSAGE D’UBS SA, sise à Aeschenplatz 6 à BÂLE FONDATION DE LIBRE PASSAGE DE LA BANQUE CANTONALE DE GENÈVE, sise quai de l’Ile 17 à GENÈVE défenderesses EN FAIT 1.        Par jugement du 21 avril 2016, la 11 ème chambre du Tribunal de première instance a prononcé le divorce de Madame A______, née B______ le ______ 1966, et Monsieur A______, né le ______ 1967, mariés en date du 28 novembre 2002. ![endif]&gt;![if&gt; 2.        Selon le chiffre 6 du dispositif du jugement précité, le Tribunal de première instance a ordonné le partage par moitié des avoirs de prévoyance professionnelle acquis par chacun des époux durant le mariage.![endif]&gt;![if&gt; 3.        Le jugement de divorce est devenu définitif le 10 juin 2016 s’agissant entre autre du principe du divorce et du partage des avoirs de prévoyance accumulés durant le mariage, et a été transmis d'office à la chambre de céans le 4 avril 2017 pour exécution du partage.![endif]&gt;![if&gt; 4.        La chambre de céans a sollicité de la caisse cantonale genevoise de compensation les extraits de comptes individuels AVS des parties, le nom de leur institution de prévoyance, puis a interpellé les institutions défenderesses en les priant de lui communiquer les montants des avoirs LPP des parties acquis durant le mariage, soit entre le 28 novembre 2002 et le 10 juin 2016.![endif]&gt;![if&gt;</w:t>
      </w:r>
    </w:p>
    <w:p>
      <w:r>
        <w:rPr>
          <w:b/>
        </w:rPr>
        <w:t>E. 5</w:t>
      </w:r>
    </w:p>
    <w:p>
      <w:r>
        <w:t>S’agissant du demandeur ![endif]&gt;![if&gt; a. Selon le courrier de la Fondation de libre passage d’UBS SA du 12 avril 2017, une prestation de libre passage de CHF 63'581.70 a été versée par la Fondation collective LPP SwissLife le 29 novembre 2011 sur un compte ouvert au nom du demandeur. La prestation de sortie de ce dernier au 10 juin 2016 s’élevait à CHF 65'278.-. b. Par courrier du 24 avril 2017, la Fondation collective LPP SwissLife a indiqué que le demandeur avait été affilié auprès d’elle du 1 er novembre 2000 au 30 septembre 2011 dans le cadre de son emploi auprès de C______, Centre de soins pour personnes âgées. Sa prestation de sortie au 28 novembre 2002 s’élevait à CHF 10'618.90 (part LPP CHF 7'550.10) et une prestation de libre passage de CHF 63'581.70 a été transférée auprès de la Fondation de libre passage d’UBS SA suite à son départ de l’institution le 28 novembre 2011. c. Selon l’extrait de compte individuels AVS transmis par la caisse cantonale genevoise de compensation (ci-après : CCGC) le 19 avril 2017, le demandeur a travaillé auprès de C______, Centre de soins pour personnes âgées, de novembre 2000 à septembre 2011, puis au mois de janvier 2012. D’octobre 2011 à avril 2012, il a été au bénéfice de prestations de l’assurance-chômage, puis de novembre 2014 à avril 2015, il a perçu des indemnités journalières AI. Selon l’entretien téléphonique du greffe de la chambre des assurances sociales avec les services CI/CA/Splitting et APG/AMat de la CCGC, le demandeur a déposé une demande de prestations de l’assurance-invalidité et a été mis au bénéfice de mesures de reclassement. Aucune rente ne lui a cependant été octroyée.</w:t>
      </w:r>
    </w:p>
    <w:p>
      <w:r>
        <w:rPr>
          <w:b/>
        </w:rPr>
        <w:t>E. 6</w:t>
      </w:r>
    </w:p>
    <w:p>
      <w:r>
        <w:t>S’agissant de la demanderesse , l’extrait de compte individuel AVS transmis par la CCGC le 19 avril 2017 ne mentionne aucun employeur auprès duquel elle aurait travaillé durant la période du mariage, à l’exception de D______ Ressources Humaines SA, durant de très brèves périodes (de 1 à cinq mois) et pour des salaires très faibles, non soumis à cotisation.![endif]&gt;![if&gt; 7.        Sur cette base, la chambre des assurances sociales a imparti aux demandeurs un délai au 18 mai 2017 pour transmettre leurs observations.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Par conséquent, les intérêts dus au demandeur sur la somme de CHF 10'618.90 existant au 28 novembre 2002 se montent à CHF 3'550.75.![endif]&gt;![if&gt; 4.        En l’espèce, le juge de première instance a ordonné le partage par moitié des prestations de sortie acquises durant le mariage par les demandeurs. Les dates pertinentes sont, d’une part, celle du mariage, le 28 novembre 2002, d’autre part le 10 juin 2016, date à laquelle le jugement de divorce est devenu exécutoire s’agissant du principe du divorce et du partage des avoirs de prévoyance accumulés par les ex-époux durant le mariage.![endif]&gt;![if&gt; 5.        Selon les documents produits, la prestation acquise pendant le mariage par le demandeur est de CHF 51'108.05 (CHF 65'278.00 – [CHF 10'618.90 + CHF 3'550.75 d’intérêts]), tandis la demanderesse n’a pas cotisé pour la prévoyance professionnelle durant cette période. Ainsi le demandeur doit à son ex-épouse le montant de CHF 25'554.025 (CHF 51'108.05 : 2), arrondi à CHF 25'554.05.![endif]&gt;![if&gt;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