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A/1220/2021 vom 31. August 2021</w:t>
      </w:r>
    </w:p>
    <w:p>
      <w:r>
        <w:t>GE Cour de justice, 2021-08-31, FR</w:t>
      </w:r>
    </w:p>
    <w:p>
      <w:r>
        <w:rPr>
          <w:b/>
        </w:rPr>
        <w:t xml:space="preserve">Quelle: </w:t>
      </w:r>
      <w:r>
        <w:t>https://mcp.opencaselaw.ch/entscheid/ge_gerichte_A_1220_2021</w:t>
      </w:r>
    </w:p>
    <w:p>
      <w:r>
        <w:t>FR: GE_GERICHTE A/1220/2021 du 31 août 2021</w:t>
      </w:r>
    </w:p>
    <w:p>
      <w:r>
        <w:t>IT: GE_GERICHTE A/1220/2021 del 31 agosto 2021</w:t>
      </w:r>
    </w:p>
    <w:p>
      <w:pPr>
        <w:pStyle w:val="Heading2"/>
      </w:pPr>
      <w:r>
        <w:t>Erwägungen</w:t>
      </w:r>
    </w:p>
    <w:p>
      <w:r>
        <w:rPr>
          <w:b/>
        </w:rPr>
        <w:t>E. 1</w:t>
      </w:r>
    </w:p>
    <w:p>
      <w:r>
        <w:t>ère Chambre En la cause Madame A______, domiciliée ______, à GENÈVE, représentée par le SIT Syndicat interprofessionnel de travailleuses et travailleurs recourante contre OFFICE CANTONAL DE L'EMPLOI, sis rue des Gares 16, GENÈVE intimé EN FAIT A.      Madame A______ (ci-après : l’assurée), née le ______ 1961, d’origine péruvienne, naturalisée suisse en 2005, mariée et sans enfant, titulaire d’un diplôme d’infirmière, a en dernier lieu travaillé en qualité d’adjointe scientifique à l’Université de Genève du 1 er mai 2017 au 31 août 2019 à 60%. Ayant été victime d’un accident survenu le 5 février 2010, elle a été mise au bénéfice d’une rente entière d’invalidité du 1 er février 2012 au 31 janvier 2013 et d’un quart de rente dès le 1 er mai 2019 ( ATAS/141/2020 ). B.       a. L'assurée s’est inscrite auprès de l’office cantonal de l’emploi (ci-après : l’OCE) le 30 août 2019 pour la seconde fois. aa. Elle a été mise au bénéfice de diverses mesures de marché du travail (cours d’anglais de OTP New Job – Profil Emploi et Coaching Emploi) pour déterminer et valider ses cibles professionnelles réalistes et réalisables, établir un dossier de candidature conforme aux attentes du marché du travail et maîtriser les méthodes actuelles de recherche d’emploi. ab. Par décision du 18 septembre 2019, confirmée sur opposition le 13 novembre 2019, l’OCE a prononcé à son encontre une suspension dans l’exercice de son droit à l’indemnité de 9 jours à compter du 1 er septembre 2019, au motif que ses recherches personnelles d’emploi avaient été insuffisantes quantitativement durant la période précédant l’inscription à l’OCE. ac. Par décision du 5 mars 2020, confirmée sur opposition le 17 août 2020, l’OCE a à nouveau infligé une sanction à l’assurée, soit une suspension d’une durée de 28 jours, au motif qu'elle avait failli à ses obligations envers le prestataire d'une mesure du marché du travail – MMT « coaching emploi ». Par arrêt du 1 er décembre 2020 ( ATAS/1170/2020 ), la chambre de céans a pris acte de ce que l’OCE avait finalement admis de réduire la durée de la suspension à 16 jours, de sorte que l’assurée a retiré son recours. b. Par décision du 20 octobre 2020, confirmée sur opposition le 9 mars 2021, les recherches personnelles d’emploi, au nombre de neuf, au lieu de dix, ayant été considérées comme insuffisantes quantitativement pour le mois de septembre 2020, l’OCE a arrêté une suspension de 9 jours à compter du 1 er octobre 2020. C. L’assurée, représentée par le Syndicat interprofessionnel de travailleuses et travailleurs (ci-après : SIT), a interjeté recours le 9 avril 2021 contre ladite décision sur opposition. Elle conclut à l’annulation de la suspension de son droit à l’indemnité journalière de neuf jours, subsidiairement à ce que la sanction soit réduite à un seul jour. Dans sa réponse du 7 mai 2021, l’OCE a conclu au rejet du recours. Par écritures des 7 et 24 juin 2021, les parties ont persisté dans leurs conclusions respectives.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le bien-fondé de la suspension de neuf jours dans l’exercice de son droit à l’indemnité de l’assurée, pour recherches d’emploi insuffisantes en quantité durant le mois de septembre 2020.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5.    a.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op. cit., p. 303). b. Conformément à l'art. 30 al. 2 LACI, l'autorité cantonale prononce les suspensions au sens de l'art. 30 al. 1 let. c et d LACI. c. Selon l'art. 30 al. 3 LACI, la durée de la suspension est proportionnelle à la gravité de la faute. En vertu de l'art. 45 al. 3 OACI, elle est d’un à quinze jours en cas de faute légère, de seize à trente jours en cas de faute de gravité moyenne et de trente-et-un à soixante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d.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8C 537/2013 du16 avril 2014). Selon le barème du SECO (Bulletin LACI/IC D72, état juillet 2021), le défaut de recherches d’emploi ou la remise tardive de celles-ci pendant la période de contrôle entraîne la première fois une suspension de trois à quatre jours, la seconde fois de cinq à neuf jours et la troisième fois de dix à dix-neuf jours. 6.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7.    L’OCE reproche à l’assurée de n’avoir effectué que neuf recherches personnelles d’emploi durant le mois de septembre 2020, au lieu de dix. Or, l'assurée s'était engagée à effectuer dix recherches par mois selon le plan d'actions qu'elle avait signé le 4 février 2020. Il y a lieu de constater que l'assurée a inscrit dix recherches sur le formulaire du mois de septembre 2020, étalées du 31 août au 30 septembre. L'OCE n'a toutefois pas tenu compte de la recherche datée du 31 août 2020, au motif qu'elle n'avait pas été effectuée durant le mois civil concerné. Il s'agit ainsi de déterminer si la recherche du 31 août 2020 doit ou non être comptabilisée pour le mois de septembre 2020, étant précisé qu'elle ne figure pas sur le formulaire d'août 2020, et que le 31 août correspond au lundi de la première semaine du mois de septembre. Dans un cas semblable, la chambre de céans a considéré qu'il relèverait du formalisme excessif d'écarter des recherches d'emploi lorsqu'elles n'ont pas été mentionnées dans le formulaire relatif au mois précédent et qu'elles ont effectivement été menées durant la première semaine du mois concerné (ATAS 185/2011). Certes, ainsi que le relève l'OCE, l'assurée ne peut-elle se prévaloir dans le cas présent d'un comportement irréprochable, dès lors qu'elle a déjà commis deux manquements qui lui ont valu deux suspensions, de neuf et seize jours, selon décisions des 18 septembre 2019 et 5 mars 2020. Il importe toutefois de rappeler à cet égard que le fait d'avoir satisfait ou non à ses obligations de chômeur est pris en considération pour apprécier la quotité de la suspension du droit à l'indemnité de chômage et non pas pour déterminer le principe même de la sanction dans un cas donné. Il est vrai que l'autorité compétente dispose d'une certaine marge d'appréciation. Seule la quotité de la suspension du droit à l'indemnité de chômage dans un cas concret constitue toutefois une question relevant du pouvoir d'appréciation (arrêt du Tribunal fédéral 8C_194/2013 du 26 septembre 2013 consid. 5.2). Il se justifie en l'espèce d'exclure un manquement de l'assurée à ses obligations, dès lors qu'elle a effectivement dix recherches à son actif. En conséquence de quoi le recours est admis, et la décision du 9 mars 2021 annulée.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