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A/1217/2018 vom 4. Juni 2018</w:t>
      </w:r>
    </w:p>
    <w:p>
      <w:r>
        <w:t>GE Cour de justice, 2018-06-04, FR</w:t>
      </w:r>
    </w:p>
    <w:p>
      <w:r>
        <w:rPr>
          <w:b/>
        </w:rPr>
        <w:t xml:space="preserve">Quelle: </w:t>
      </w:r>
      <w:r>
        <w:t>https://mcp.opencaselaw.ch/entscheid/ge_gerichte_A_1217_2018</w:t>
      </w:r>
    </w:p>
    <w:p>
      <w:r>
        <w:t>FR: GE_GERICHTE A/1217/2018 du 4 juin 2018</w:t>
      </w:r>
    </w:p>
    <w:p>
      <w:r>
        <w:t>IT: GE_GERICHTE A/1217/2018 del 4 giugno 2018</w:t>
      </w:r>
    </w:p>
    <w:p>
      <w:pPr>
        <w:pStyle w:val="Heading2"/>
      </w:pPr>
      <w:r>
        <w:t>Volltext</w:t>
      </w:r>
    </w:p>
    <w:p>
      <w:r>
        <w:t>Genève Cour de justice (Cour de droit public) Chambre des assurances sociales 04.06.2018 A/1217/2018</w:t>
      </w:r>
    </w:p>
    <w:p>
      <w:r>
        <w:t>A/1217/2018 ATAS/470/2018 du 04.06.2018 ( LAA ) , REJETE rÉpublique et canton de genÈve POUVOIR JUDICIAIRE A/1217/2018 ATAS/470/2018 COUR DE JUSTICE Chambre des assurances sociales Arrêt du 4 juin 2018 6 ème Chambre En la cause Monsieur A_____, domicilié à GENEVE recourant contre ALLIANZ SUISSE SOCIETE D'ASSURANCES SA, sise case postale, ZÜRICH intimée Vu en fait l’accident du 13 décembre 2016 dont a été victime Monsieur A_____ (ci-après : l’assuré), déclaré à l’Allianz Suisse Société d’assurances SA (ci-après : l’Allianz), assureur-accident selon la loi fédérale sur l'assurance-accidents du 20 mars 1981 (LAA – RS 832.20) ; Vu la décision de l’Allianz du 14 septembre 2017 mettant fin à ses prestations au 23 mai 2017 ; Vu l’opposition de l’assuré du 16 octobre 2017 ; Vu la demande d’expertise médicale formée par l’assuré auprès de l’Allianz le 22 mars 2018 ; Vu l’expertise médicale confiée le 11 avril 2018 par l’Allianz au docteur B_____, FMH neurochirurgie, à Berne, afin de déterminer « la question de la causalité et de la capacité de travail » ; Vu la convocation notifiée à l’assuré le 11 avril 2018 par l’Allianz pour un examen le 23 avril 2018 auprès du Dr B_____ ; Vu la « requête » déposée le 13 avril 2018 auprès de la chambre des assurances sociales de la Cour de justice par l’assuré demandant à ce que son cas soit reconnu par l’Allianz comme accident et non pas comme maladie, tout en relevant qu’une expertise a été ordonnée par l’Allianz ; Vu la réponse de l’Allianz du 26 avril 2018 concluant à l’examen d’office de la recevabilité du recours et à son rejet, dans la mesure où il est recevable, relevant en particulier qu’aucun déni de justice n’a été commis, l’opposition ayant été traitée avec grande diligence ; Vu le courrier de l’assuré du 3 mai 2018 mentionnant, à la demande de la chambre de céans, qu’il n’est pas en possession d’une décision définitive ; Attendu en droit que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selon l’art. 56 LPGA, les décisions sur opposition et celles contre lesquelles la voie de l'opposition n'est pas ouverte sont sujettes à recours (al. 1) ; que le recours peut aussi être formé lorsque l'assureur, malgré la demande de l'intéressé, ne rend pas de décision ou de décision sur opposition (al. 2) ; Qu’en l’occurrence, l’intimée n’a pas rendu de décision susceptible d’être contestée par la voie du recours auprès de la chambre de céans, ce que le recourant admet ; Qu’en particulier, le recourant a requis la mise en œuvre d’une expertise, ce que l’intimée a finalement accepté en mandatant le 11 avril 2018 le Dr B_____ ; Que le dossier du recourant est ainsi en cours d’instruction ; Que la conclusion du recourant visant à ce que son cas soit enfin reconnu comme accident et non comme maladie est prématurée et irrecevable ; Qu’en tant qu’elle devrait être qualifiée de recours pour déni de justice, celui-ci devrait être rejeté, l’opposition ayant été formée par l’assuré le 16 octobre 2017 et l’intimée ayant, suite à celle-ci, accepté de reprendre l’instruction médicale du cas, dans le sens requis par le recourant (à cet égard, arrêt du Tribunal fédéral 8C_856/2010 du 29 novembre 2010) ; Qu’en conséquence, le recours sera rejeté, dans la mesure où il est recevable ; Que, pour le surplus, la procédure est gratuite. PAR CES MOTIFS, LA CHAMBRE DES ASSURANCES SOCIALES : Statuant 1.        Rejette le recours, dans la mesure où il est 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