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A/1200/2018 vom 11. November 2019</w:t>
      </w:r>
    </w:p>
    <w:p>
      <w:r>
        <w:t>GE Cour de justice, 2019-11-11, FR</w:t>
      </w:r>
    </w:p>
    <w:p>
      <w:r>
        <w:rPr>
          <w:b/>
        </w:rPr>
        <w:t xml:space="preserve">Quelle: </w:t>
      </w:r>
      <w:r>
        <w:t>https://mcp.opencaselaw.ch/entscheid/ge_gerichte_A_1200_2018</w:t>
      </w:r>
    </w:p>
    <w:p>
      <w:r>
        <w:t>FR: GE_GERICHTE A/1200/2018 du 11 novembre 2019</w:t>
      </w:r>
    </w:p>
    <w:p>
      <w:r>
        <w:t>IT: GE_GERICHTE A/1200/2018 del 11 novembre 2019</w:t>
      </w:r>
    </w:p>
    <w:p>
      <w:pPr>
        <w:pStyle w:val="Heading2"/>
      </w:pPr>
      <w:r>
        <w:t>Volltext</w:t>
      </w:r>
    </w:p>
    <w:p>
      <w:r>
        <w:t>Genève Cour de justice (Cour de droit public) Chambre des assurances sociales 11.11.2019 A/1200/2018</w:t>
      </w:r>
    </w:p>
    <w:p>
      <w:r>
        <w:t>A/1200/2018 ATAS/1029/2019 du 11.11.2019 ( AI ) , REJETE En fait En droit rÉpublique et canton de genÈve POUVOIR JUDICIAIRE A/1200/2018 ATAS/1029/2019 COUR DE JUSTICE Chambre des assurances sociales Arrêt du 11 novembre 2019 10 ème Chambre En la cause Madame A______, domiciliée à VERSOIX, comparant avec élection de domicile en l'étude de Maître Thierry ULMANN recourante contre OFFICE DE L'ASSURANCE-INVALIDITÉ DU CANTON DE GENÈVE, rue des Gares 12, GENÈVE intimé EN FAIT 1.        Madame A______ (ci-après : l'assurée, la patiente ou la recourante), née le ______ 1961, a présenté, en date du 13 mai 1996, une première demande de prestations de l'assurance-invalidité en raison de douleurs dorsales. Par décision du 13 octobre 1999, bien que présentant un taux d'invalidité de 40 %, elle a été mise au bénéfice d'une demie rente AI, malgré un taux d'invalidité inférieur à 50 % (cas pénible) du 1 er avril au 31 décembre 1996. Les rentes extraordinaires ayant été supprimées avec l'introduction de la 10 e révision de l'AVS, dès le 1 er janvier 1997, son droit aux prestations d'invalidité a été supprimé et remplacé par les prestations complémentaires. 2.        En date du 5 septembre 2005, l'assurée a déposé une nouvelle demande de prestations auprès de l'office cantonal de l'assurance-invalidité (ci-après : l'OAI ou l'intimé), invoquant une aggravation de ses douleurs dorsales. Elle a subi un examen bidisciplinaire date du 9 août 2007, lequel a conclu à une baisse de rendement de l'expertisée de 15 % aussi bien dans son activité de ménagère que dans une activité professionnelle adaptée à ses limitations fonctionnelles. Aux termes de cet examen, l'aggravation constatée de l'état de santé de l'assurée par rapport à 1996 ne se traduisait pas au niveau de la capacité de travail. Par communication du 5 novembre 2007, l'OAI a constaté que le degré d'invalidité de l'assurée ne s'était pas modifié et que son droit à une rente AI demeurait inchangé. Le taux d'invalidité de 40 % était maintenu. 3.        L'assurée a formulé une troisième demande de prestations auprès de l'OAI, datée du 9 juin 2014 et reçue le 7 juillet 2014, postulant pour une nouvelle aggravation de son état de santé. 4.        Dans un rapport du 18 juillet 2014, la doctoresse B______, spécialiste FMH en médecine interne générale et médecin traitant, a indiqué que sa patiente présentait des rachialgies en lien avec l'arthrose cervicale et lombaire ainsi que les troubles statiques et lombaires qui évoluent au fil des années, et qui nécessitent une prise quotidienne d'antalgiques, une hyperthyroïdie substituée et une fibromyalgie. Selon ce rapport, les troubles dont souffre la patiente représentent des limitations fonctionnelles ne lui permettant pas d'exercer une activité professionnelle. 5.        Le 5 septembre 2014, après un examen sommaire du dossier, l'OAI a notifié un projet de décision à teneur duquel il n'entendait pas entrer en matière. L'aggravation de l'état de santé n'était pas rendue plausible par les pièces déposées à l'appui de la demande; il n'y avait en l'état pas d'éléments susceptibles de modifier l'appréciation précédente. 6.        Par courrier du 29 septembre 2014, l'assurée a contesté ce projet de décision, demandant la réévaluation de son cas et alléguant l'existence d'éléments nouveaux, soit des douleurs à l'épaule, absentes lors de ses précédentes demandes de prestations. 7.        Par courrier du même jour, la Dresse B______ a confirmé la péjoration de l'état de santé de sa patiente, indiquant qu'à la suite d'une IRM de l'épaule droite (24.09.2014), elle avait diagnostiqué une importante tendinopathie de la coiffe des rotateurs droite avec des signes de rupture transfixiante, mais incomplète du susépineux ainsi qu'une fissuration du sous-scapulaire. 8.        Dans son avis du 14 octobre 2014, le SMR ayant examiné les objections de l'assurée, par rapport au projet de décision, et surtout le courrier du médecin traitant du 29 septembre 2014, a conclu qu'à l'évidence cette assurée présentait une nouvelle atteinte à la santé au niveau de l'épaule droite, qui doit être instruite. 9.        L'OAI a ordonné une expertise médicale rhumatologique auprès du docteur C______, spécialiste FMH en la matière, lequel a, dans son rapport du 29 juin 2015, retenu les atteintes invalidantes suivantes : conflit sous-acromial et tendinite du susépineux au niveau de l'épaule droite avec rupture transfixiante incomplète du susépineux et une fissure du sous-scapulaire (M75.5), présente depuis septembre 2014; dorsolombalgies chroniques sur troubles statiques, dégénératifs, et troubles de la transition [sacralisation de L5] (M54). S'agissant du premier diagnostic (conflit sous-acromial... épaule droite), l'expert retient certes une aggravation de l'état de santé de la patiente, mais estime que cette dernière était encore en phase de guérison, qu'un suivi physiothérapeutique de 12 mois était nécessaire; s'agissant des troubles de dorsaux-lombalgies chroniques, ces pathologies avaient été déjà prises en compte en 1996 et il n'y avait pas eu d'amélioration. 10.    Par courrier du 9 octobre 2015, l'OAI a suspendu le dossier de l'assurée jusqu'au 28 février 2016, afin de lui permettre un suivi médical régulier et une prise en charge physiothérapeutique avant de statuer sur sa demande. 11.    Dans un rapport intermédiaire du 11 mars 2016, le médecin traitant a constaté que l'état de santé de la patiente s'était aggravé en raison d'un trouble dépressif surajouté, présent depuis octobre 2015. 12.    Dans un rapport intermédiaire du 19 septembre 2016, le médecin traitant a confirmé le diagnostic d'incapacité invalidante liée au conflit sous-acromial et à la tendinite du susépineux, et ce malgré le suivi physiothérapeutique. 13.    L'assurée a été hospitalisée à la Clinique genevoise de Montana du 15 au 28 novembre 2016, en raison d'un trouble dépressif récurrent, épisode moyen. À sa sortie, l'assurée a été adressée par son médecin traitant à Madame D______, psychologue déléguée pour un suivi psychothérapeutique. Le docteur E______, spécialiste FMH en psychiatrie et psychothérapie, a diagnostiqué un trouble dépressif récurrent, épisode actuel moyen (F 33. 11), avec un syndrome somatique, une anxiété généralisée (F41.1) avec attaques de panique ainsi que syndrome douloureux chronique (certificat médical du 3 avril 2017). 14.    L'OAI a ordonné une expertise médicale psychiatrique confiée au Prof F______, spécialiste FMH en psychiatrie et psychothérapie. Dans son rapport d'expertise du 6 décembre 2017, l'expert n'a retenu aucun diagnostic ayant une répercussion sur la CT ; en revanche il a retenu le diagnostic non incapacitant de trouble anxieux et dépressif mixte (F41.2). De nature sous-syndromique, ce trouble ne constitue pas un facteur invalidant en soi pour une vie active. Il a précisé que toutes les tentatives antérieures de traitements antidépresseurs étaient restées largement infructueuses par rapport aux symptômes sous-syndromiques de dépression et d'anxiété qui continuent à se manifester au quotidien. Il conclut que, d'un point de vue psychiatrique, le trouble anxieux et dépressif mixte de la patiente n'a pas de répercussion sur sa capacité de travail (CCT) dans son activité habituelle. En conclusion, il retient que d'un point de vue psychiatrique la CT est de 100% dans son activité habituelle d'assistante de son époux pour le brocantage; de même la CT est entière dans une activité adaptée à ses habilités. 15.    Se prononçant après l'expertise médicale psychiatrique, le service médical régional de l'assurance-invalidité (ci-après : SMR) a considéré, dans son avis médical du 25 janvier 2018, que l'expertise du Prof F______ était convaincante. Il a conclu à l'absence d'aggravation de l'état de santé de l'assurée pour motifs psychiatriques. Dans ce même avis, et s'agissant des troubles lombalgiques chroniques, le SMR retient une pleine CT (100%), tout en tenant compte d'une baisse de rendement de l'ordre de 15 %. 16.    Par décision du 26 février 2018, l'OAI a rendu une décision de non entrée en matière, maintenant son projet de décision du 5 septembre 2014 et considérant qu'il n'existait aucune aggravation de l'état de santé de l'intéressée permettant de remettre en question sa CT raisonnablement exigible. 17.    Par mémoire du 10 avril 2018, l'assurée, représentée par son conseil, a saisi la chambre des assurances sociales de la Cour de justice d'un recours contre la décision du 26 février 2018. Elle conclut préalablement à la mise sur pied d'une nouvelle expertise pluridisciplinaire (rhumatologique et psychiatrique), et principalement à l'annulation de la décision de l'OAI du 26 février 2018, à ce qu'il soit dit que la recourante a droit à une rente entière à tout le moins à partir du 9 décembre 2014, au renvoi du dossier à l'OAI pour calculer les prestations dues, le tout avec suite de frais et dépens. S'il est vrai que les troubles dorsaux-lombalgies chroniques sur troubles statiques dégénératifs et troubles de la transition sont effectivement présents depuis 1996 avec une incidence sur la CT, le médecin traitant a confirmé l'incapacité invalidante malgré le suivi thérapeutique psychothérapeutique, s'agissant du conflit sous-acromial et tendinite du susépineux au niveau de l'épaule droite avec rupture transfixiante incomplète du susépineux et une fissure du sous-scapulaire, présentes depuis septembre 2014. Enfin et contrairement aux conclusions de l'expertise psychiatrique du 6 décembre 2017, le psychiatre traitant, assisté de la psychologue déléguée, confirme le diagnostic de trouble dépressif récurrent ainsi qu'une anxiété généralisée avec attaques de panique. Selon ses médecins, la recourante est très limitée dans ses tâches quotidiennes en raison de la symptomatologie dépressive, mais au premier plan elle manifeste énormément d'anxiété qui l'empêche la plupart du temps de pouvoir sortir de chez elle et qui génère beaucoup d'angoisse. Selon son psychiatre traitant, la recourante réunit les critères du trouble anxieux généralisé, et elle est dans l'incapacité de pouvoir exercer une activité professionnelle, alors qu'elle ne peut même pas assumer les activités du quotidien (courses et faire à manger...) et qu'elle est en difficulté à chaque fois qu'elle doit quitter son domicile. Toute reprise d'une activité professionnelle doit être exclue. Dans son avis du 25 janvier 2018, le SMR considère que les différentes atteintes sont sans conséquences sur la CT de la recourante et que dès lors rien ne permet de retenir une aggravation de son état de santé justifiant l'ouverture de son droit à une rente. Selon le service médical régional, les lombalgies sont présentes depuis 1996, sans modification du taux d'invalidité de la recourante. Il considère en outre que si l'atteinte à l'épaule droite, présente depuis 2014, constitue bien une aggravation de l'état de santé, il retient que la CT de la recourante peut être entière dans une activité susceptible de respecter les limitations fonctionnelles. Le SMR se contente de rappeler qu'un suivi physiothérapeutique est exigible, mais omet de préciser qu'à l'issue du traitement en question les douleurs sont non seulement persistantes mais également incapacitantes. Enfin pour ce qui est du trouble dépressif récurrent surajouté, pourtant absent lors de la demande initiale prestations (1996) et de la première demande de révision (2007), et attesté par une expertise médicale psychiatrique, le SMR retient qu'il est également sans répercussion sur la CT de la recourante, bien qu'il admette que les symptômes se manifestent dans son quotidien. Ainsi le SMR conclut à la pleine et entière CT de la recourante, dans une activité adaptée, avec une baisse de rendement de 15 %. La recourante fait valoir que son atteinte à l'épaule, bien qu'ayant fait l'objet d'un suivi physiothérapeutique dans les règles de l'art, limite davantage ses capacités d'action, indépendamment de toutes limitations fonctionnelles, que ce soit dans son activité d'assistante de son mari, ou dans son activité ménagère; que son atteinte psychiatrique l'entrave dans la plupart des activités quotidiennes, réduisant son rendement et ne permettant aucune activité professionnelle ou habituelle. Elle oppose au SMR les avis de ses médecins traitants (Dresse B______, avis des 18 juillet 2014, 29 septembre 2014, 15 mars 2016 et 19 septembre 2016; Dr E______ des 3 avril 2017 et 6 avril 2018), clairement contraires à celui du SMR du 25 janvier 2018, qui considère que l'aggravation de l'état de santé dont ils font état, reconnue par le SMR, n'aurait pas entraîné, chez la recourante, de nouvelles limitations fonctionnelles incapacitantes. Elle conteste dès lors la valeur probante de l'avis du service médical sur lequel l'intimé s'est fondé pour rendre sa décision. Cela justifie, du point de vue de la recourante, la mise sur pied d'une expertise pluridisciplinaire rhumatologique et psychiatrique, afin de déterminer les limitations fonctionnelles de la recourante suite à l'aggravation de son état de santé dont il convient de rappeler qu'elle est admise par l'intimé, ceci afin de déterminer l'influence des limitations fonctionnelles sur la CT de la recourante. Vu la date du dépôt de sa demande de prestations, en date du 9 juin 2014, son droit à la rente a pris naissance à tout le moins à compter du 9 novembre (recte : probablement décembre) 2014. Au vu de ce qui précède la recourante conclut au versement d'une rente entière d'invalidité à compter du 9 décembre 2014. 18.    L'intimé a répondu au recours par courrier du 29 mai 2018. Il conclut à son rejet. Afin de déterminer la CT et les limitations fonctionnelles de la recourante, une expertise rhumatologique a été effectuée par le Dr C______ en date du 29 juin 2015 et une expertise psychiatrique est effectuée par le Dr F______ en date du 6 décembre 2017. Lesdites expertises remplissent tous les réquisits jurisprudentiels pour se voir reconnaître une pleine valeur probante. D'un point de vue somatique, il ressort du rapport d'expertise que l'état de santé de la recourante, pour ce qui est de l'atteinte rachidienne, ne s'est pas modifié depuis la dernière décision entrée en force. En revanche, l'état de santé s'est aggravé en septembre 2014 en raison d'une atteinte à l'épaule droite (conflit sous-acromial, rupture transfixiante incomplète du susépineux et fissure du sous-scapulaire). À ce propos, le service médical indique dans son avis du 25 janvier 2018 que "suite à la prise en charge par physiothérapie préconisée comme exigible par le Dr C______ dans son expertise du 29 juin 2015, le SMR retient comme l'expert une CT entière dans toute activité respectant les limitations fonctionnelles d'épargne du rachis et de l'épaule droite. Ce qui signifie que la CT est toujours de 100 % avec une baisse de rendement de 15 %". D'un point de vue psychiatrique l'expert ne retient aucun diagnostic ayant une répercussion sur la CT. C'est donc à juste titre que l'OAI a retenu que la recourante présente une CT de 100 % avec une baisse de rendement de 15 % dans une activité respectant les limitations fonctionnelles d'épargne du rachis et de l'épaule droite. La recourante n'apporte au demeurant aucun élément médical objectivement vérifiable, de nature clinique ou diagnostic, qui aurait été ignoré dans le cadre de l'instruction, et qui serait suffisamment pertinent pour remettre en cause le bien-fondé des conclusions de l'office. Il ne suffit pas de soutenir que les conclusions sur la CT devraient être différentes. Dès lors la mise en place d'une expertise pluridisciplinaire telle que demandée par l'assurée ne se justifie pas." Il produit enfin un avis du SMR se prononçant sur les pièces médicales produites dans le cadre du recours. L'intimée se ralliait aux conclusions de son service médical. Dans son avis du 28 mai 2018, le SMR, se référant à la nouvelle attestation du psychiatre traitant et de la psychologue, observe qu'il est signalé, dans ce courrier, un suivi de janvier à juillet 2017, puis à partir de décembre 2017. Mais on ne sait pas qui effectue les consultations, et à quelle fréquence. De plus il n'est pas expliqué pourquoi il a été interrompu pendant 6 mois. Les soignants retiennent les diagnostics de trouble dépressif et d'anxiété généralisée avec attaques de panique. Mais ils justifient leur choix par les limitations de l'assurée dans les tâches ménagères et les difficultés pour sortir de chez elle. Ils se contentent des plaintes de l'assurée, sans fournir une description de l'état psychique de cette dernière. Ils ne fournissent aucun élément objectif clinique. Contrairement à l'expert psychiatre, dans son rapport d'expertise (symptomatologie sous-syndromique), le psychiatre traitant et la psychologue ne fournissent aucun élément médical objectif permettant de retenir une sévérité des atteintes psychiques empêchant toute activité. Par conséquent, il faut s'en tenir aux conclusions précédentes. 19.    Par courrier du 6 juillet 2018, le conseil de la recourante a indiqué à la chambre de céans qu'il n'entendait pas répliquer. Néanmoins la recourante persiste dans l'intégralité des conclusions qu'elle a formées dans le cadre de son mémoire de recours du 10 avril 2018. Pour le surplus elle conteste l'intégralité de l'argumentation développée par l'OAI dans le cadre de ses écritures. 20.    Interpellée par la chambre de céans au sujet du libellé de ses conclusions principales, la recourante a rectifié le nom du justiciable mentionné par erreur, en lieu et place de la recourante, dans ses écritures de recours. 21.    La chambre de céans a entendu les parties à l'audience de comparution personnelle du 21 janvier 2019: Madame G______ pour l'intimé: " Pour répondre à votre interpellation au sujet de la nature de la décision entreprise respectivement l'objet du litige, je vous confirme - ce que j'aurais pu relever préalablement dans mes écritures - que la décision du 26 février 2018 n'est en réalité pas une décision de non entrée en matière, mais plutôt un rejet de la demande de prestations." Me Stefan BERARD, pour la recourante : " Je souscris à la remarque de l'intimé, et j'observe que c'est ainsi que nous avions compris le sens de la décision dont est recours, raison pour laquelle nous avons pris des conclusions sur le fond. Nous aurions toutefois dû pour la bonne règle examiner cette question dans le cadre de notre recours." L'intimé : " Pour répondre à votre question en ce qui concerne la problématique du statut, et la référence au rapport d'expertise du Dr C______ du 30 juin 2015, où il était annoncé que le cas échéant une nouvelle enquête ménagère serait diligentée si le statut mixte était maintenu, je précise que dans notre esprit, la capacité de travail (CT) telle qu'elle se présentait antérieurement, soit de 100 % avec une diminution du rendement de 15 % étant toujours identique, nous n'avons pas procédé à une nouvelle enquête ménagère. D'autre part, nous n'avons pas d'éléments pour savoir si antérieurement la recourante exerçait une activité professionnelle à plein temps, raison pour laquelle nous avons retenu comme par le passé un statut mixte de 70 % active et 30 % ménagère. " La recourante: " J'ai en effet travaillé avec mon mari sur les marchés, ceci jusqu'à il y a quatre ans, soit dès le moment où je me suis trouvée en dépression. Mon activité pour aider mon mari se déroulait deux jours par semaine, soit les jours de marché eux-mêmes, le mercredi et le samedi. Le reste du temps, je m'occupais de mon ménage. Concernant ma rente actuelle, je n'en ai pas. Je n'ai d'ailleurs jamais rien touché de l'OAI. Vous me faites toutefois observer que dans une décision du 13 octobre 1999, un rétroactif de CHF 9'603.- m'a été versé, la rente extraordinaire étant supprimée dès le 1er janvier 1997, entrée en vigueur de la 10ème révision de l'AVS. Cette décision mentionne d'ailleurs que si ma situation matérielle ne couvrait pas mes besoins vitaux, je pouvais déposer une demande auprès des prestations complémentaires, à l'époque à l'agence AVS de ma commune de domicile. Il est exact que j'avais touché le montant que vous avez indiqué, mais après cela, je n'ai plus rien touché. " L'intimé : " C'est exact : depuis le 1er janvier 1997, la rente précédente a été supprimée, du moins tel que cela ressort de la décision que vous avez mentionnée. Je constate toutefois que dans le dossier nous avons une décision du 5 novembre 2007 qui confirmait la rente d'invalidité sans modification du droit. Pour moi, le libellé de cette décision est erroné, mais je souhaite obtenir un délai pour pouvoir vous apporter toute clarification à ce sujet, notamment eu égard au courrier du 12 novembre 2007, que je commenterais au besoin, et m'exprimerai en même temps sur la question du statut." La recourante: " S'agissant de ma situation actuelle par rapport à l'aspect psychiatrique, je suis toujours suivie par Madame D______, psychologue, que je dois d'ailleurs rencontrer le 28 janvier 2019. J'ai également été examinée par le Dr H______, psychiatre, dans les mêmes locaux de Madame D______. Je ne l'ai rencontré toutefois qu'à une seule occasion, il y a environ une année. Lorsque je vais chez la psy, je dois parler avec elle, et cela m'angoisse d'y aller. Vous me demandez pourquoi : parce que j'ai toujours des angoisses, ceci depuis quatre ans. Cela vient de mes problèmes de dos : cela m'a pris avec les nerfs. Je consulte toujours la Dresse B______, deux fois par mois. Elle me suit pour les médicaments. Elle me donne du Xanax. Elle me donne aussi des antidépresseurs dont je ne connais pas le nom. Et pour le dos, elle me donne du Dafalgan, du Tramal, ce dernier 3 à 4 fois par jour. S'agissant de la physiothérapie, que le Dr C______ avait recommandée dans son rapport d'expertise, je confirme que j'avais entrepris ces traitements. Toutefois, il se trouve que lorsque je fais de la physio, cela aggrave les douleurs. C'est pour cela que la Dresse B______ avait dû appeler mon physio, pour lui dire que je devais interrompre ces traitements. C'était après 3 séances. Je n'ai plus bénéficié de traitement de physiothérapie depuis lors, car mon physio m'avait indiqué que j'étais un cas particulier et qu'il ne pouvait pas me toucher sans que cela ne me fasse mal. Sur questions de Me BERARD qui me demande ce que je ressens quand je suis dans la foule, je réponds que j'ai peur. J'ai peur des gens et de la foule. Je m'imagine des choses. Lorsque je vois beaucoup de gens, je dois m'isoler. Je préfère, pour ma sécurité, me retrouver dans mon cocon familial, entourée des miens. J'explique que ces peurs se traduisent par une oppression sur la poitrine; je n'ai plus de respiration. J'ai des peurs. Madame D______ me montre comment respirer pour me calmer. Sur question de (l'intimé), je confirme que si j'étais en bonne santé, je souhaiterais toujours travailler comme avant, soit deux jours par semaine dans les marchés, et le reste du temps pour m'occuper de mon ménage. S'agissant de mes filles, l'une vit à Berne et vient deux jours par semaine chez moi pour m'aider à faire le ménage et me faire les courses. Je précise que je ne vais pas avec elle puisque j'ai peur. Notre fille cadette vit toujours chez nous, les deux aînées étant mariées. Elles ont des enfants. Je vois mes petits-enfants tous les deux jours. L'aînée à trois enfants et la suivante en a un. Cette dernière vient également m'aider, les jours où l'aînée n'est pas là. Sur question d'un juge assesseur, la cadette qui a 28 ans vit aussi à Versoix mais pas dans notre mobilhome. Elle a son propre mobilhome. Pour sa part, elle ne participe pas à l'aide qui m'est apportée, car elle est également malade. Elle est aussi malade des nerfs. Me Stefan BERARD a plaidé. 22.    Par courrier du 11 février 2019, l'intimé s'est déterminé suite à l'audience de comparution personnelle du 21 janvier 2019. S'agissant tout d'abord de l'état de santé et de la CT de la recourante, l'OAI maintient intégralement ses conclusions telles que figurant dans ses écritures précédentes. S'agissant de la communication du 5 novembre 2007 (rente d'invalidité sans modification du droit), comme indiqué lors de l'audience, celle-ci est manifestement erronée. En effet ladite communication a été rendue dans le cadre d'une révision aboutissant à la conclusion que la recourante ne présente pas d'incapacité de travail ouvrant le droit à une rente d'invalidité (CT de 85 % dans toute activité, avis du SMR du 3 septembre 2007). S'agissant du statut de la recourante, retenu dans la décision litigieuse, soit 70 % dans la sphère professionnelle et 30 % dans la sphère ménagère, l'OAI constate, au vu des déclarations de la recourante lors de l'audience du 21 janvier 2019, que ledit statut ne peut pas être confirmé. En effet, elle a déclaré travailler deux jours par semaine sur les marchés (mercredi et samedi), et le reste du temps à s'occuper du ménage. Dès lors le statut il convient de retenir et 40 % active et 60 % ménagère. Au vu de la CT (85 % dans toute activité), et du peu de limitations fonctionnelles (épargne du rachis et de l'épaule droite) retenues, ainsi que de l'aggravation de santé depuis en tout cas 2007, une enquête à domicile s'avère inutile car il n'y a pas d'impératifs de rendement dans les tâches ménagères, et la recourante peut adapter sa méthode de travail à ses limitations fonctionnelles. Pour le surplus il maintient intégralement ses conclusions. 23.    La recourante s'est déterminée par courrier du 28 février 2019. Elle conteste tout d'abord l'évaluation de son champ d'activité: la répartition des tâches entre la sphère professionnelle et ménagère est contestée. L'autorité ne peut se fonder sur les seules déclarations lacunaires de la recourante lors de l'audience du 21 janvier 2019. En effet l'expertise psychiatrique mentionne à la page 9 de son rapport que le « discours de la recourante et les qualités moyennes avec une idéation pauvre ». « Elle établit un contact réservé et parle uniquement sur sollicitation, se contentant de réponses brèves. ». Par conséquent, pour déterminer le champ d'activité dans le cas d'espèce, il convient de prendre en compte l'ensemble des faits, tels qu'ils ont notamment été décrits dans l'expertise précitée, ainsi que les informations suivantes. Les activités de la recourante ne se limitaient pas uniquement à sa présence sur les marchés durant deux jours par semaine, mais également à tous les travaux de préparation y relatifs. En effet, les biens vendus sur les marchés étaient issus d'appartements laissés vacants, dont le contenu était vendu en bloc à l'époux de la recourante. En moyenne, entre cinq et dix appartements étaient ainsi vidés par année et les travaux de tri, d'évacuation et de nettoyage des biens destinés à la vente durait en fonction de la taille des appartements entre une à deux semaines. Depuis son incapacité de travail la recourante n'est plus en mesure de suivre la caravane qui effectue des tournées de six mois pour se rendre sur d'autres marchés. En outre, elle a également cessé ses activités d'aiguisage de couteau et de colportage (rapport d'expertise psychiatrique page 3), qui occupait ses journées durant lesquelles elle n'était pas affairée aux travaux en lien avec les brocantes. Quant à l'appréciation de l'incapacité de travail, tout comme l'OAI, la recourante considère qu'une enquête sociale serait inadéquate dans le cas d'espèce, mais pour d'autres raisons, et elle en tire des conclusions différentes. En effet, la jurisprudence du Tribunal fédéral des assurances considère qu'en présence de troubles psychiques, les constatations médicales relatives à la CT raisonnablement exigible sont plus aptes qu'une enquête économique à fixer l'empêchement dans l'accomplissement des travaux habituels (arrêt non publié du Tribunal fédéral du 6 mai 2002 dans la cause F., I 526/01, et du 9 novembre 1987 dans l'affaire C., I 277/87). En conséquence la recourante maintient son argumentation précédente, s'agissant de la prise de position et des avis médicaux des médecins traitants. 24.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Le délai de recours est de trente jours (art. 56 LPGA; art. 62 al. 1 de la loi sur la procédure administrative du 12 septembre 1985 [LPA - E 5 10]). Interjeté dans la forme et le délai prévus par la loi, compte tenu de la suspension des délais du 7 e jour avant Pâques au 7 e jour après Pâques inclusivement (art. 38 al. 4 let. a LPGA et art. 89C let. a LPA), le recours est recevable (art. 56 ss LPGA et 62 ss LPA).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l'objet du litige est déterminé par la décision du 26 février 2018, portant comme titre, décision : refus d'entrer en matière. Au vu des développements intervenus pendant la longue procédure d'instruction devant l'intimée depuis la demande de prestations du 7 juillet 2014, il y a lieu de vérifier si, dans le cas d'espèce, l'on se trouve bien dans un cas où l'objet du litige serait limité à la seule question de savoir si l'OAI avait à juste titre refuser d'entrer en matière en niant le caractère plausible de l'aggravation de l'état de santé. 5.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6.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7.        a. 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 arrêt du Tribunal fédéral 9C_412/2010 du 22 février 2011 consid. 3 ; Ulrich MEYER/ Marco REICHMUTH, Bundesgesetz über die Invalidenversicherung (IVG), in STAUFFER / CARDINAUX [éd.], Rechtsprechung des Bundesgerichts zum Sozialversicherungsrecht, 3 ème éd., 2014, n. 139 ad art. 30-31 LAI). 8.        En l'occurrence, et au vu de ce qui précède, la chambre de céans constate que si l'OAI, après un examen sommaire des éléments rapportés au dossier à l'appui de la nouvelle demande de prestations du 7 juillet 2014, a rendu un projet de décision de non entrée en matière, le 5 septembre 2014, celui-ci a été contesté par l'assurée, par courrier du 29 septembre 2014, son médecin traitant attestant d'une aggravation de l'état de santé de sa patiente, sur le plan somatique, soit une importance tendinopathie de la coiffe des rotateurs de l'épaule droite, avec des signes de rupture transfixiante mais incomplète du susépineux ainsi qu'une fissuration du sous- scapulaire. Le SMR a reconnu qu'il s'agissait d'une affection nouvelle, qui devait être instruite et qui l'a été, sous la forme d'une expertise rhumatologique confiée à un spécialiste indépendant. Par la suite, en mars 2016, le médecin traitant a encore signalé une péjoration d'état de santé surajouté, ceci pour motif psychique, à raison d'un trouble dépressif présent depuis octobre 2015. Après une hospitalisation de l'assurée à la Clinique de Montana en novembre 2016, à raison d'un trouble dépressif récurrent épisode moyen, à sa sortie, elle a été adressée par son médecin traitant chez un psychiatre respectivement une psychologue intervenant par délégation, le psychiatre traitant ayant retenu les diagnostics de trouble dépressif récurrent, épisode actuel moyen, avec syndrome somatique, anxiété généralisée avec attaques de panique ainsi que syndrome douloureux chronique. Une fois encore, le SMR s'est prononcé dans un avis du 26 juillet 2017, considérant que sur le plan psychiatrique l'atteinte n'était pas clairement établie, de sorte qu'afin de déterminer des diagnostics, les limitations fonctionnelles et la CT, il proposait la mise en place d'une expertise psychiatrique, qui a abouti au rapport d'expertise du Prof I______ du 6 décembre 2017. L'on doit considérer, au vu de ce qui précède, que l'OAI, après avoir rendu un projet de décision par lequel il avait l'intention de ne pas entrer en matière, force est de constater que l'intimé est bel et bien entrée en matière, dans le cadre de la procédure d'audition, dès lors que tant sur le plan somatique que sur le plan psychique dans un deuxième temps, le SMR ayant reconnu les aggravations de l'état de santé, a recommandé successivement une expertise rhumatologique, puis une expertise psychiatrique. Précisément interrogé par la chambre de céans sur le sens véritable de la décision entreprise, formellement intitulé « refus d'entrer en matière », l'intimé a confirmé qu'en réalité la décision entreprise n'est pas une décision de non entrée en matière, mais plutôt un rejet de la demande de prestations, ce que la recourante a approuvé, relevant qu'elle l'avait bien comprise dans ce sens, prenant ainsi, dans son recours, des conclusions sur le fond. Ainsi, l'objet du litige n'est pas celui de la contestation d'un refus d'entrer en matière par l'OAI, mais bien le rejet de la demande de révision, tant pour les motifs somatiques invoqués que pour l'aspect psychique, ces deux atteintes à la santé, nouvelles, n'entraînant, pour l'intimé, aucune conséquence ni influence sur le droit à la rente ou à d'autres prestations de l'assurance-invalidité. On rappellera à cet égard que l'OAI a rappelé lors de l'audience de comparution personnelle, que la rente extraordinaire qui avait été allouée à l'époque à la recourante, avait été supprimée, avec effet dès le 1er janvier 1997, suite à l'entrée en force de la 10 e révision de l'AVS (décision du 13/10/1999 - doc 21 intimée). Or, de ce point de vue, le libellé de la précédente décision en force statuant sur le droit de l'assurée, soit la décision du 5 novembre 2007, était erronée dans le libellé de son titre (« rente d'invalidité sans modification du droit ») dès lors qu'à l'époque il résultait de l'instruction médicale du dossier que la CT exigible était de 85 % dans l'activité habituelle de ménagère, et de 85 % dans une activité adaptée respectant les limitations fonctionnelles. Il s'agissait bien, en réalité à l'époque, de la persistance de l'absence de droit à la rente. En conséquence, l'objet du litige est bien celui de savoir si la demande de prestations déposée le 7 juillet 2014 devait conduire ou non à l'octroi d'une rente en faveur de l'assurée. 9.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10.    En vertu de l'art. 28 al. 2 LAI, l'assuré a droit à une rente entière s'il est invalide à 70% au moins, à un trois-quarts de rente s'il est invalide à 60% au moins, à une demi-rente s'il est invalide à 50% au moins, ou à un quart de rente s'il est invalide à 40% au moins. 11.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12.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13.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14.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troubles dépressifs de degré léger ou moyen (ATF 143 V 409 consid. 4.5.1). En effet, celles-ci ne peuvent en principe être déterminées ou prouvées sur la base de critères objectifs que de manière limitée. Les indicateurs standard qui doivent être pris en considération en règle générale peuvent être classés selon leurs caractéristiques communes : Catégorie « Degré de gravité fonctionnel » (ATF 141 V 281 consid. 4.3), Complexe « Atteinte à la santé » (consid. 4.3.1) Expression des éléments pertinents pour le diagnostic (consid. 4.3.1.1), succès du traitement et de la réadaptation ou résistance à cet égard (consid. 4.3.1.2), comorbidités (consid. 4.3.1.3). Complexe « Personnalité » (diagnostic de la personnalité, ressources personnelles; consid. 4.3.2) Complexe « Contexte social » (consid. 4.3.3)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16.    Le juge vérifie librement si l'expert médical a exclusivement tenu compte des déficits fonctionnels résultant de l'atteinte à la santé et si son évaluation de l'exigibilité repose sur une base objective (consid. 5.2.2; ATF 137 V 64 consid. 1.2 in fine).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On rappellera encore que le changement de jurisprudence ne justifie pas, en soi, de retirer toute valeur probante aux expertises réalisées antérieurement à son entrée en vigueur. Il faut au contraire examiner si ces expertises - pour les mettant éventuellement en lien avec d'autres rapports médicaux courants - permettent, ou non, une appréciation concluante du cas à l'aune des indicateurs déterminants (ATF 141 V 281 consid. 8 p.309; 9C_ 448/2016 consid. 5.3) 17.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18.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19.    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 bis LAI en corrélation avec les art. 27 du règlement sur l'assurance-invalidité du 17 janvier 1961 (RAI; RS 831.201) et 8 al. 3 LPGA], méthode mixte [art. 28 al. 2 ter LAI en corrélation avec l'art. 27 bis RAI, ainsi que les art. 16 LPGA et 28 al. 2 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 20.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21.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 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Or, le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23.    En l'espèce, la décision entreprise se fonde sur les avis du SMR (avis médical du 25 janvier 2018 [récapitulatif] doc 104 OAI) qui, en particulier, a considéré les conclusions des experts en rhumatologie, respectivement en psychiatrie convaincantes et pouvant se voir octroyer une pleine valeur probante. La recourante reproche pour sa part au SMR, et en amont implicitement aux experts, d'avoir certes admis que sur le plan somatique que l'atteinte à l'épaule droite, présente depuis 2014, constituait bien une aggravation de l'état de santé, mais d'avoir considéré que moyennant les limitations fonctionnelles retenues, il n'y avait pas d'incapacité de travail dans un emploi adapté, la réintroduction de séances de physiothérapie étant exigible; et que sur le plan psychique, l'expert ne retient aucun diagnostic incapacitant, le SMR considérant à tort, selon elle, que son état de santé psychique ne justifie pas une aggravation susceptible de lui donner droit à une rente. Quant aux atteintes sur le plan somatique d'avoir considéré que, celles-ci étant, pour partie, déjà connues, et pour partie nouvelle en ce qui concerne l'épaule droite, mais pour cette dernière dont l'état n'était pas encore stabilisé mais en voie de guérison, moyennant un traitement exigible de physiothérapie, ne permettaient pas de justifier l'octroi d'une rente; et de même sur le plan psychique. La chambre de céans rappelle que la rente dont la recourante avait bénéficié dès 1996 avait été supprimée en 1999 avec effet au 1 er janvier 1997, et que la décision de référence, entrée en force, et prise pour base de l'évolution de l'état de santé vers une aggravation, (décision du 5 novembre 2007) retenait une pleine CT dans toute activité respectant les limitations fonctionnelles, avec diminution de rendement de 15 %, ne donnant pas droit à une rente. Il y a dès lors lieu d'examiner si l'on peut reconnaître aux expertises des Dr C______ (rhumatologie) et I______ (psychiatrie) une pleine valeur probante, comme le soutient le SMR et, à sa suite, l'OAI, ou pas, selon la recourante opposant aux experts les avis de ses médecins traitants. a. S'agissant de l'expertise rhumatologique effectuée le 24 avril 2015 par le Dr C______, la chambre de céans constate que le rapport d'expertise du 29 juin 2015 révèle une pleine connaissance du dossier, dont les documents médicaux réunis ont largement été résumés, qu'il a été dûment procédé à une anamnèse détaillée, que l'expert a pris en compte les plaintes de l'expertisée, a procédé à l'examen clinique de la recourante et noté toutes ses constatations, retenant les diagnostics ayant une répercussion sur la CT, de conflit sous-acromial et tendinite du susépineux au niveau de l'épaule droite avec une rupture transfixiante incomplète du susépineux et une fissure du sous-scapulaire, présent depuis septembre 2014 ainsi que des dorsolombalgies chroniques sur troubles statiques, dégénératifs et troubles de la transition (sacralisation de L5) présente depuis 1996, l'expert retenant encore des limitations fonctionnelles le conduisant à considérer, dans des conclusions, pleinement motivées et répondant enfin à toutes les questions posées, qu'il n'y a pas d'incapacité de travail dans un emploi adapté. La chambre de céans ne constate aucune contradiction dans ce rapport, dont les conclusions sont cohérentes. On observera d'ailleurs que les diagnostics retenus par l'expert ne sont pas différents de ceux retenus par la Dresse B______; en revanche, cette dernière ne se prononce guère sur la CT de sa patiente - dans son rapport du 5 décembre 2014 elle évoque une incapacité de travail en tant que femme au foyer, de 40 %, respectivement une CT exigible de 60 %, relevant toutefois à l'époque que sa patiente a des difficultés à adhérer à la prise en charge proposée; quoi qu'il en soit, aucun élément objectif et vérifiable, avancé par ce médecin, dans ses rapports ou certificats médicaux - dont la valeur probante ne saurait être pleinement retenue, faute d'être suffisamment étayés et complets au sens des exigences de la jurisprudence -, ne remet en cause les conclusions de l'expert, d'une part, et serait susceptible de susciter le moindre doute quant à la fiabilité des conclusions de l'expert rhumatologue. b. Quant au rapport d'expertise psychiatrique du Prof I______ du 6 décembre 2017, il doit lui aussi se voir reconnaître une pleine valeur probante. Ce rapport montre que l'expertise a été basée sur une pleine connaissance du dossier, sur deux entretiens avec l'expertisée, mais également après des entretiens téléphoniques avec la psychologue traitante, avec le médecin traitant (Dresse B______), ainsi qu'avec l'époux et la fille aînée de l'expertisée; il contient une anamnèse très complète, consigne les plaintes et données subjectives de l'expertisée, ainsi que les renseignements obtenus auprès des tiers consultés, la prise en compte des documents médicaux figurant au dossier, l'expert ayant pour sa part examiné l'assurée dans le cadre d'un examen clinique, et indiqué pourquoi il ne retenait pas de diagnostic incapacitant, mais uniquement un diagnostic sans répercussion sur la CT, soit celui de trouble anxieux et dépressif mixte (F41.2), en expliquant la raison pour laquelle ce diagnostic ne devait pas être considéré comme incapacitant, soit qu'il est dans le cas d'espèce de nature sous-syndromique et au vu des éléments recueillis ne constitue pas un facteur invalidant en soi pour une vie active. L'expert a également indiqué les raisons pour lesquelles il ne retient pas d'éléments suffisants pour un diagnostic de troubles somatoformes. C'est le lieu de relever, dans ce contexte, que la jurisprudence, postérieure au rapport d'expertise concerné, imposant désormais à toutes les affections psychiques une analyse structurée du cas au moyen des indicateurs définis par le Tribunal fédéral dans le cadre des troubles somatoformes douloureux et affections assimilées, n'a pas d'incidence en l'espèce: dans la mesure où conformément à sa mission, l'expert devait se prononcer sur l'éventuelle existence de troubles somatoformes douloureux, ce qu'il a fait, son approche respectant les conditions d'une analyse structurée, dont on retrouve les éléments à travers le rapport d'expertise, ceci quand bien même, au niveau rédactionnel, la présentation des éléments pertinents ne suit pas toujours une structure rigide. On retrouve néanmoins les composantes des divers indicateurs, notamment, à titre exemplatif, l'analyse des ressources de l'intéressée, puisées dans le cadre rassurant de sa famille et de son clan. L'analyse de la cohérence fait l'objet en revanche d'un chapitre particulier. Les conclusions de l'expert sont enfin convaincantes, exemptes de contradictions, et aucun élément du dossier ne permet objectivement de susciter le moindre doute sur la crédibilité de l'expert. Ainsi, le Prof I______ aboutit à la conclusion que sur le plan de la CT, du point de vue psychiatrique, l'expertisée dispose d'une pleine capacité de travail dans son activité habituelle d'assistante de son époux, dans le domaine de la brocante, de même dispose-t-elle d'une capacité de travail à 100 % dans une activité adaptée à ses capacités. On ajoutera également que le rapport final du SMR, contesté par la recourante, répond à toutes les exigences de la jurisprudence rappelée précédemment. Il reprend les éléments médicaux figurant au dossier, notamment les rapports d'expertise, dont il a apprécié les conclusions et la valeur probante de manière convaincante. Ainsi la décision entreprise, en tant qu'elle se fonde sur les avis médicaux du SMR et sur les rapports d'expertises somatique et psychiatrique, échappe à toute critique. 24.    S'agissant enfin de la question du statut d'assurée, on rappellera que la décision entreprise se fonde sur le statut mixte de l'assurée, à raison de 70 % dans la sphère professionnelle et 30 % dans la sphère ménagère. Au vu des déclarations de la recourante à l'audience de comparution personnelle du 21 janvier 2019, et de la description qu'elle y a faite de ses activités, l'intimé considère que le statut mixte tel qu'il ressort de la décision entreprise ne pourrait être maintenu, dès lors que la recourante a déclaré travailler deux jours par semaine sur les marchés (mercredi et samedi) et s'occupait, pour le reste du temps, de son ménage, de sorte qu'il convient désormais, selon lui, de retenir un pourcentage de 40 % active et 60 % ménagère. Dans ses dernières écritures, la recourante conteste ce point de vue, estimant que l'on ne saurait se fonder sur ses seules déclarations « lacunaires » lors de son audition. Elle en veut pour preuve que l'expert psychiatre a constaté dans son rapport que le discours de l'expertisée est de qualité moyenne avec une idéation pauvre, qu'elle établit un contact réservé et parle uniquement sur sollicitation, se contentant de réponses brèves. Elle indique dès lors, que ses activités ne se limitaient pas uniquement à sa présence sur les marchés durant deux jours par semaine, mais également à tous les travaux de préparation y relatifs, décrivant que les biens vendus sur les marchés étaient issus d'appartements laissés vacants, dont le contenu était vendu en bloc à son époux, ce qui représentait environ entre cinq et dix appartements par année. Ce qui supposait des travaux de tri, d'évacuation et de nettoyage des biens destinés à la vente, ces opérations durant, en fonction de la taille des appartements, entre une et deux semaines. A l'en croire, mais elle ne le dit pas expressément, elle aurait participé, avant son atteinte à la santé, pleinement et sans réserve à toutes ces activités, ce qui, du point de vue de la chambre de céans, apparaît manifestement exagéré, et uniquement destiné à contrebalancer les observations objectives tirées de ses déclarations et reprises par l'intimé. Outre la description nouvelle d'activités censées expliquer qu'il ne fallait pas tenir compte uniquement de sa présence effective sur les marchés, à raison de deux jours par semaine, mais également de la préparation de ces journées, elle va encore rechercher notamment dans la description faite par l'expert psychiatre des activités qu'elles déployait antérieurement, notamment d'aiguisage de couteaux et de colportage. Or, et n'en déplaise à la recourante, le passage du rapport d'expertise auquel elle se réfère ne décrit de loin pas l'activité à 100 % qu'elle souhaiterait se voir reconnaître désormais, alors que jusqu'ici, et notamment dans le cadre de son recours, elle n'a jamais songé à remettre en cause le statut mixte qui lui était reconnu. Ainsi, l'expert retient, dans l'anamnèse familiale et personnelle (p. 3 à laquelle se réfère la recourante) : " sur le plan scolaire, l'expertisée n'a pas fréquenté l'école et affirme ne pas savoir lire, ni écrire. Elle a aidé ses parents dans la brocante. De même, au niveau professionnel, elle a été femme au foyer accompagnant son mari dans son travail de brocanteur, restaurateur de meubles, vannerie, aiguisage de couteau. Elle a également exercé le colportage. Les revenus sont difficiles à chiffrer, et ni l'expertisé, ni son époux n'ont cotisé à l'AVS. Elle explique souffrir de douleurs du dos qui se sont installées depuis ses 20 ans en 1980. En 1987, elle a arrêté la vente au porte-à-porte, et en 1991 elle a également dû arrêter d'assister son époux à cause de ses douleurs dorsales. L'expertisée vit sans activité rémunérée depuis 1991.... ". Ces éléments étaient donc connus et établis dès la demande de prestations initiale en 1996. La question de savoir si dans le cas d'espèce, il se justifie ou non de modifier la pondération du statut mixte dans la répartition de la part active, par rapport à la part ménagère, peut toutefois rester ouverte, dès lors qu'en tout état la modification proposée par l'intimé n'aurait aucune conséquence sur l'issue du litige ; étant précisé que, comme on vient de le voir, les conclusions nouvelles en modification du statut pour le transformer en statut d'active, telle que la recourante le soutient dans ses dernières écritures, ne saurait entrer en ligne de compte, la recourante n'étant pas crédible au vu de ce qui vient d'être exposé. Ainsi, le recours apparaît totalement infondé. La décision entreprise échappe ainsi à toute critique. 25.    Au vu de ce qui précède, le recours sera rejeté. La procédure n'étant pas gratuite (art. 69 al. 1 bis LAI), il y a lieu de condamner la recourante au paiement d'un émolument de CHF 200.-. PAR CES MOTIFS, LA CHAMBRE DES ASSURANCES SOCIALES : Statuant À la forme : 1.        Déclare le recours recevable. Au fond : 2.        Le rejette. 3.        Met un émolument de CHF 200.- à la charge de la recourante.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