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A/1194/2013 vom 16. Mai 2013</w:t>
      </w:r>
    </w:p>
    <w:p>
      <w:r>
        <w:t>GE Cour de justice, 2013-05-16, FR</w:t>
      </w:r>
    </w:p>
    <w:p>
      <w:r>
        <w:rPr>
          <w:b/>
        </w:rPr>
        <w:t xml:space="preserve">Quelle: </w:t>
      </w:r>
      <w:r>
        <w:t>https://mcp.opencaselaw.ch/entscheid/ge_gerichte_A_1194_2013</w:t>
      </w:r>
    </w:p>
    <w:p>
      <w:r>
        <w:t>FR: GE_GERICHTE A/1194/2013 du 16 mai 2013</w:t>
      </w:r>
    </w:p>
    <w:p>
      <w:r>
        <w:t>IT: GE_GERICHTE A/1194/2013 del 16 maggio 2013</w:t>
      </w:r>
    </w:p>
    <w:p>
      <w:pPr>
        <w:pStyle w:val="Heading2"/>
      </w:pPr>
      <w:r>
        <w:t>Regeste</w:t>
      </w:r>
    </w:p>
    <w:p>
      <w:r>
        <w:t>Invitation/sommation à notifier un commandement de payer. Notification. | L'invitation ou la sommation à venir chercher le commandement de payer à l'Office n'est pas une mesure sujette à plainte. Seule la notification proprement dite du commandement de payer peut être attaquée devant la Chambre de surveillance. | LP.17.1</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(cf. arrêt du Tribunal fédéral 5A_934/2012 du 12 mars 2013 consid. 3.1 et la jurisprudence citée; Cometta/Möckli, in BaK SchKG-I, 2 ème éd., 2010, n. 19 ad art. 17 LP). La simple opinion exprimée par le préposé ou des indications de portée générale sur ses intentions, ainsi que la confirmation d'une décision déjà prise antérieurement ne peuvent faire l'objet d'une plainte (arrêt 5A_394/2012 précité, consid. 3.2; Gilliéron, Poursuite pour dettes, faillite et concordat, 5 ème éd., 2012, n. 248 s., p. 59; Cometta/Möckli, op. cit., n. 22 ad art. 17 LP). De même, l'invitation à venir chercher le commandement de payer à l'office des poursuites n'est pas une mesure sujette à plainte au sens de l'art. 17 LP (BlSchK 2008 p. 127; arrêt du Tribunal fédéral 5A_268/2007 du 16 août 2007 consid. 2.2, reproduit in BlSchK 2008 p. 131; Cometta/Möckli, op. cit., loc. cit.).</w:t>
      </w:r>
    </w:p>
    <w:p>
      <w:r>
        <w:rPr>
          <w:b/>
        </w:rPr>
        <w:t>E. 1.2</w:t>
      </w:r>
    </w:p>
    <w:p>
      <w:r>
        <w:t>En l'espèce, les plaignantes contestent l'invitation, respectivement la sommation de l'Office de venir retirer à ses guichets les commandements de payer édités dans les poursuites litigieuses, considérant qu'elles n'ont pas qualité pour recevoir notification de tels actes de poursuite dirigés contre une société dont elles sont seulement associées sans pouvoir de signature. Conformément à la jurisprudence susrappelée, elles ne s'attaquent toutefois pas à une mesure sujette à plainte. Le débiteur n'a en effet aucune obligation de déférer à l'invitation ou à la sommation de l'Office (ATF 138 III 25 consid. 2.1 et l'arrêt cité) et aucuns frais ou sanction pénale ne sauraient être liés à l'inobservation du délai imparti pour retirer les actes de poursuite considérés à l'office (cf. ATF 138 III 25 précité, consid. 2.2.3; BlSchK 2013, p. 28 consid. 3 et les références citées). Le fait que la sommation querellée mentionne qu'il sera, le cas échéant, fait recours à la force publique ou à la publication par la voie édictale aux frais du débiteur n'y change rien, dès lors qu'il s'agit là non de sanctions mais de modes de notification subsidiaires prévus par la loi (cf. Jaques, De la notification des actes de poursuite, in BlSchK 2011, p. 177 ss, 186 ss; Stoffel/Chabloz, Voies d'exécution, 2 ème éd., § 3 n. 21 ss, p. 69 s.). Il s'ensuit que seule la notification proprement dite du commandement de payer – étape essentielle à l'avancement de la procédure de poursuite – peut être attaquée devant l'autorité de surveillance. Il suit de là que la plainte est irrecevable. C'est dire que contrairement à ce que soutiennent les plaignantes, l'Office n'avait pas à rendre de "décision formelle" quant à leur qualité pour recevoir un acte de poursuite dirigé contre la société dont elles sont les associées sans signature. Si tant est qu'il eut été tenu de se déterminer à ce sujet, force aurait été de constater que le grief tiré d'un prétendu déni de justice tombe à faux. Il résulte en effet de la teneur même du courrier querellé – notamment de la mention faite à l'art. 65 al. 2 LP – que l'Office a bel et bien indiqué pour quels motifs il considérait que les plaignantes avaient qualité pour recevoir notification des commandements de payer litigieux.</w:t>
      </w:r>
    </w:p>
    <w:p>
      <w:r>
        <w:rPr>
          <w:b/>
        </w:rPr>
        <w:t>E. 2</w:t>
      </w:r>
    </w:p>
    <w:p>
      <w:r>
        <w:t>La procédure de plainte est gratuite (art. 20a al. 2 ch. 5 LP et art. 61 al. 2 let. a OELP) et il ne peut être alloué aucun dépens dans cette procédure (art. 62 al. 2 OELP). * * * * * PAR CES MOTIFS, La Chambre de surveillance : Déclare irrecevable la plainte formée le 15 avril 2013 par Mme D______, née S______, et Mme S______ dans le cadre des poursuites n° 12 xxxx34 K et n° 12 xxxx44 E. Siégeant : Monsieur Grégory BOVEY, président; Madame Valérie CARERA et Monsieur Eric de PREUX,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