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A/1189/2020 vom 15. April 2021</w:t>
      </w:r>
    </w:p>
    <w:p>
      <w:r>
        <w:t>GE Cour de justice, 2021-04-15, FR</w:t>
      </w:r>
    </w:p>
    <w:p>
      <w:r>
        <w:rPr>
          <w:b/>
        </w:rPr>
        <w:t xml:space="preserve">Quelle: </w:t>
      </w:r>
      <w:r>
        <w:t>https://mcp.opencaselaw.ch/entscheid/ge_gerichte_A_1189_2020</w:t>
      </w:r>
    </w:p>
    <w:p>
      <w:r>
        <w:t>FR: GE_GERICHTE A/1189/2020 du 15 avril 2021</w:t>
      </w:r>
    </w:p>
    <w:p>
      <w:r>
        <w:t>IT: GE_GERICHTE A/1189/2020 del 15 aprile 2021</w:t>
      </w:r>
    </w:p>
    <w:p>
      <w:pPr>
        <w:pStyle w:val="Heading2"/>
      </w:pPr>
      <w:r>
        <w:t>Erwägungen</w:t>
      </w:r>
    </w:p>
    <w:p>
      <w:r>
        <w:rPr>
          <w:b/>
        </w:rPr>
        <w:t>E. 5</w:t>
      </w:r>
    </w:p>
    <w:p>
      <w:r>
        <w:t>ème Chambre En la cause A______, sise ______, à SCHWYZ, comparant avec élection de domicile en l'étude de Maître Thomas KÄSLIN demanderesse contre B______, C______, D______ E______, F______ ET G______, sise ______, à CAROUGE défenderesse EN FAIT 1.        B______, C______, D______, E______, F______ et G______ (ci-après : la société ou la défenderesse) est une société en nom collectif, exploitant une boutique de vêtements féminins, sous l'enseigne B______, à Carouge. 2.        Par contrat d'affiliation, signé respectivement le 29 août 2011 par la société et le 24 octobre 2011 par le cocontractant, la défenderesse a été affiliée avec effet rétroactif au 1 er septembre 2011, en tant qu'employeur à A______, en sa qualité de fondation de prévoyance professionnelle LPP (ci-après : A______ ou la demanderesse). 3.        Le contrat d'affiliation prévoyait le renvoi aux conditions générales et à plusieurs règlements, notamment le règlement sur les frais, dont par sa signature au contrat d'affiliation, le cocontractant certifiait avoir pris connaissance, étant précisé qu'il était stipulé que ces règlements faisaient partie intégrante du contrat d'affiliation. 4.        Par courrier du 12 janvier 2017, A______ a envoyé à la société un décompte des cotisations 2017, ainsi que le certificat de prévoyance qui s'y rapportait. À cette époque, seul Monsieur H______ était encore assuré avec un salaire déclaré de CHF 50'400.-. Les paiements des primes de risque et des frais administratifs ont été effectués en date du 13 mars 2017. 5.        Les cotisations LPP n'ont pas été payées par la société pour l'année 2017. En date du 5 février 2018, A______ a envoyé à la société un courrier de rappel pour les cotisations non payées de l'année 2017 qui s'élevaient à CHF 1'799.50. La mise en demeure exigeait le paiement jusqu'au 23 février 2018. Le paiement a été effectué par la société et comptabilisé le 6 février 2018. Le décompte des cotisations 2018, ainsi que le certificat de prévoyance qui s'y rapportait, ont été envoyés à la société par courrier du 5 juin 2018. 6.        Les cotisations de l'année 2018 n'ayant pas été payées, A______ a envoyé un rappel en date du 3 août 2018 pour un montant de CHF 1'055.40, correspondant à la prime échue au 30 juin 2018. Un montant supplémentaire de CHF 20.- était également réclamé pour frais de rappel. Un délai de paiement était fixé au 22 août 2018. 7.        Aucun paiement n'étant intervenu, A______ a envoyé, en date du 4 septembre 2018, une sommation de payer le montant dû jusqu'au 20 septembre 2018, soit la prime par CHF 1'055.40, les frais du 1 er rappel par CHF 20.- et les frais du second rappel par CHF 50.-, (soit au total CHF 1'125.40), ajoutant que faute de paiement le contrat d'affiliation serait résilié. 8.        Aucun paiement n'étant intervenu au 20 septembre 2018, A______ a résilié le contrat d'affiliation avec la société, par courrier du 25 septembre 2018, avec effet au 30 septembre 2018. 9.        Par courrier du 30 août 2019, A______ a envoyé à la société le décompte final établi au 30 septembre 2018, soit un montant réclamé de CHF 1'219.65, tenant compte des « frais de résiliation et des paiements effectués », avec échéance fixée au 20 septembre 2019. Aucun montant n'ayant été versé, A______ a envoyé le 18 octobre 2019 un rappel à la société, établissant le décompte final au 30 septembre 2018 à CHF 1'219.65 et ajoutant CHF 50.- pour un « émolument de sommation selon règlement concernant les frais » et fixant à la société un ultime délai de 10 jours pour procéder au paiement du montant total de CHF 1'269.65. 10.    La société n'ayant pas réagi, A______ a requis une poursuite pour le montant dû en date du 16 décembre 2019, ce qui a conduit à la notification, le 8 janvier 2020, d'un commandement de payer le montant de CHF 1'569.65, avec intérêts à 6% dès le 20 septembre 2019, à la société. Cette dernière a fait opposition totale, sans motivation, le même jour. Par courrier du 20 janvier 2020, A______ a demandé à la société de payer et de retirer son opposition. La société n'a pas réagi. 11.    En date du 21 avril 2020, A______ a formé une action de droit administratif devant la chambre des assurances sociales de la Cour de justice (ci-après : la chambre de céans), demandant que la défenderesse soit condamnée à payer CHF 1'569.65 avec intérêts à 6% dès le 20 septembre 2019 et CHF 1'250.- avec intérêts à 6% dès le jour du dépôt de la présente action, plus les frais de poursuite de CHF 73.30. La demanderesse a également conclu à ce qu'on lui accorde la mainlevée de l'opposition dans la poursuite n° I______, pour le montant de CHF 1'569.65 avec intérêts à 6% dès le 20 septembre 2019. Elle a finalement conclu à ce que la défenderesse soit condamnée aux frais et dépens. Les justifications concernant les montants réclamés étaient les suivantes : la défenderesse avait omis de payer les primes et cotisations dues. La demanderesse faisait valoir des frais de rappel, respectivement de CHF 20.- (1 er rappel), puis de CHF 50.- (2 ème rappel), et de CHF 50.- de frais de sommation, ainsi qu'une créance de CHF 300.- à titre de résiliation du contrat et de CHF 300.- à titre de frais pour les démarches dans le cas de la poursuite. Selon la demanderesse, ces frais avaient été convenus contractuellement, à teneur du règlement et plus particulièrement du chiffre 2.2. Le règlement prévoyait également, en plus des frais administratifs, le paiement d'un montant de CHF 1'250.- pour la mainlevée et le dépôt d'une action. Le montant des frais réclamés concernait les charges internes de la demanderesse dues aux efforts de recouvrement ; il ne s'agissait pas des dépens, comprenant les frais de représentation devant un tribunal, qui devaient être payés séparément. Les frais de poursuite devaient être remboursés par la défenderesse, puisque son comportement était la cause de ladite poursuite. De surcroît, la demanderesse exposait le caractère téméraire de la défenderesse qui avait tout fait pour repousser le paiement des cotisations dues et devait donc en supporter les frais et dépens comme juste sanction de son comportement. 12.    Un délai a été donné par la chambre de céans à la défenderesse pour répondre à la demande en paiement au 29 mai 2020. Sans nouvelle de sa part, le délai a été reporté au 29 juin 2020, sans qu'aucune suite ne soit donnée par la défenderesse. 13.    Par courrier du 17 mars 2021, la chambre de céans a requis de la demanderesse des explications complémentaires sur les éventuels paiements effectués par la défenderesse et à lui adresser les justificatifs des paiements intervenus. Il a également été demandé sur quelle base contractuelle ou règlementaire le montant de CHF 50.-, correspondant, selon la demanderesse, à un « émolument de sommation », avait été facturé. 14.    Par courrier du 31 mars 2021, le conseil de la demanderesse a récapitulé les montants pris en compte pour parvenir à la somme réclamée pour les primes dues jusqu'à la résiliation du contrat parvenant au montant total de CHF 1'219.65, en ajoutant les frais de résiliation et les intérêts. S'agissant des frais de sommation par CHF 50.-, il a expliqué que ces derniers se fondaient sur la clause 2.3 du règlement concernant les frais, soit le montant des frais prévu pour un second rappel, alors même qu'il s'agissait d'un troisième rappel. 15.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2.        L'ouverture de l'action prévue à l'art. 73 al. 1 LPP n'est soumise, comme telle, à l'observation d'aucun délai ( ATAS/929/2017 du 18 octobre 2017 consid. 2 et les références citées). La demande respecte en outre la forme prévue à l'art. 89B de la loi sur la procédure administrative du 12 septembre 1985 (LPA - E 5 10). Partant, elle est recevable. 3.        Le litige porte sur le bien-fondé de la demande en condamnation au paiement des cotisations échues, ainsi que des frais, formée par la demanderesse. 4.        La LPP institue un régime d'assurance obligatoire des salariés (art. 2 al. 1 LPP). 5.        Selon l'art. 11 al. 1 LPP, tout employeur occupant des salariés soumis à l'assurance obligatoire doit être affilié à une institution de prévoyance inscrite dans le registre de la prévoyance professionnelle. 6.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7.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cf. TERCIER/PICHONNAZ, loc. cit., n. 1296). Si ni la preuve d'un intérêt moratoire conventionnel (en dérogation à l'art. 104 al. 1 CO), ni la preuve d'un intérêt conventionnel supérieur à 5% (au sens de l'art. 104 al. 2 CO) ne sont apportées par le créancier, l'intérêt moratoire légal de 5% est applicable en vertu de l'art. 104 al. 1 CO. 8.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9.        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 droit d'être entendu des parties (arrêt du Tribunal fédéral des assurances B.59/03 du 30 décembre 2003 consid. 4.1).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11.    En l'occurrence, selon le contrat d'affiliation liant les parties, la défenderesse s'est engagée à verser les contributions facturées par la demanderesse. La défenderesse a formé opposition au commandement de payer qui lui a été adressé en lien avec sa créance envers la demanderesse, sans motiver sa position. La demanderesse a établi par décompte le montant de sa créance envers la défenderesse au 30 septembre 2019. Le montant de CHF 1'269.65 réclamé par la demanderesse à la défenderesse, se fonde sur le décompte de primes du contrat n o 87906. Ledit décompte fait apparaître le montant de CHF 869.-, correspondant aux primes dues par la défenderesse au moment de la résiliation du contrat (pour le 30 septembre 2018), ainsi qu'aux frais de 1 er rappel des primes échues, par CHF 20.-, datant du 5 février 2018 et de 2 ème rappel des primes échues, par 50.-, datant du 3 septembre 2018. À ce montant de CHF 869.- s'ajoutent CHF 300.- de frais de résiliation, CHF 50.- de frais de sommation et CHF 50,65 d'intérêts débiteurs. Le montant des primes dues ressort du décompte des primes fourni par la demanderesse ; la chambre de céans considère qu'il présente un degré de vraisemblance prépondérante et peut donc être suivi. S'agissant des frais administratifs, les articles 66 al. 1 LPP et 331 al. 3 CO fixent le principe de la parité des cotisations dans les domaines respectivement obligatoire et surobligatoire. Ces deux dispositions n'exigent toutefois pas qu'une parité collective ou relative et non une parité individuelle : la somme des cotisations de l'employeur doit être au moins égale à la somme des cotisations des salariés. Cela n'exclut cependant pas que certains salariés aient à payer davantage que les autres, voire même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donc possible pour autant qu'elle figure dans le règlement concernant les frais. 12.    En l'espèce, celui-ci prévoit sous ch. 2.3 « Autres frais d'administration » la facturation de frais de 1 er rappel, par CHF 20.-, et de 2 ème rappel par CHF 50.-. Les frais de sommation n'y figurent pas, mais il s'agit, selon les explications fournies par la demanderesse, d'un 3 ème rappel, ce qui entre dans la catégorie des frais de rappel stipulés dans le règlement concernant les frais. Les frais relatifs à une « Annulation du contrat » sont également spécifiés dans ledit règlement sous ch. 2.3 et peuvent aller de CHF 300.- à CHF 20'000.-. De même, le règlement concernant les frais permet de facturer sous ch. 2.3 « Procédure d'encaissement » les frais de réquisition de poursuite par CHF 300.- et de mainlevée d'opposition par CHF 1'250.-. La demanderesse a ajouté au montant des primes restant dues, le montant des intérêts de retard, soit CHF 50.65, ce qui est admissible au regard de l'art. 104 CO, dès lors que le débiteur a été mis en demeure de payer les primes restant dues. Compte tenu de ce qui précède la chambre de céans considère que le règlement concernant les frais autorise la demanderesse à réclamer non seulement le montant des primes échues, mais également le montant des frais de rappel et de sommation, les frais de résiliation du contrat, les frais de réquisition de poursuite, ainsi qu'un intérêt moratoire sur le paiement des primes échues. La créance de la demanderesse est ainsi suffisamment établie et correspond au montant de CHF 1'269.65 (soit 869.- + 50.65 + 300.- + 50.-) réclamé dans le courrier du 18 octobre 2019 de la demanderesse valant rappel et décompte final au 30 septembre 2019. 13.    La demanderesse conclut à l'octroi d'un intérêt moratoire à 6% dès le 20 septembre 2019, applicable à la créance due. En l'espèce, aucune disposition contractuelle acceptée par la défenderesse ne se réfère à ce taux de 6%. Le règlement sur les frais mentionne à son ch. 2.3 « Autres frais d'administration » les montants forfaitaires vus supra , mais ne fixe pas de taux d'intérêt moratoire de 6%. Dès lors, c'est l'intérêt moratoire légal de 5% prévu par l'art. 104 al. 1 CO qui s'applique. S'agissant de la date fixée pour le début du calcul des intérêts moratoires, soit le 20 septembre 2019, elle correspond à l'échéance de paiement fixée dans la lettre de mise en demeure du 30 août 2019 et doit donc être confirmée. Compte tenu de ce qui précède, la demanderesse a le droit d'appliquer à la créance due, un taux d'intérêt moratoire de 5%, dès le 20 septembre 2019. 14.    S'agissant des frais de réquisition de poursuite, par CHF 300.-, ainsi que des frais de mainlevée, par CHF 1'250.-, ils figurent également dans le règlement concernant les frais, et leur remboursement, comme vu supra , peut donc être réclamé par la demanderesse si celle-ci doit procéder au recouvrement de sa créance par la voie de la poursuite. 15.    Reste à examiner la conclusion de la demanderesse tendant à obtenir la mainlevée définitive de l'opposition formée au commandement de payer dans la poursuite n°I______.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16.    En l'occurrence, le commandement de payer a été notifié à la défenderesse le</w:t>
      </w:r>
    </w:p>
    <w:p>
      <w:r>
        <w:rPr>
          <w:b/>
        </w:rPr>
        <w:t>E. 8</w:t>
      </w:r>
    </w:p>
    <w:p>
      <w:r>
        <w:t>janvier 2020, date à laquelle le délai de péremption d'un an a commencé à courir (ATF 125 III 45 consid. 3b). Par conséquent, la poursuite n'était pas périmée lorsque la demanderesse a saisi la chambre de céans, le 21 avril 2020. En outre, la défenderesse n'a soulevé aucune exception énumérée à l'art. 81 LP (extinction de la dette, obtention d'un sursis ou de la prescription) et n'a réagi, ni aux mises en demeure de la demanderesse, ni aux courriers de la chambre de céans. Le montant réclamé de CHF 1'569.65 correspond au montant vu supra de CHF 1'269.65, auquel la demanderesse a ajouté le montant de CHF 300.-, correspondant aux frais forfaitaires de réquisition de poursuite. La mainlevée définitive de l'opposition au commandement de payer sera ainsi prononcée à hauteur de CHF 1'569.65 dans la poursuite no I______, mais avec un intérêt moratoire de 5% (et non pas de 6%) dès le 20 septembre 2019. 17.    Conformément au règlement concernant les frais, le montant forfaitaire de CHF 1'250.- sera admis pour les frais de mainlevée et viendra s'ajouter au montant de CHF 1'569.65 figurant dans le commandement de payer. 18.    Enfin, la demanderesse conclut à ce que la défenderesse soit condamnée aux frais et dépens de la procédure. L'art. 73 al. 2 LPP précise que les cantons doivent prévoir une procédure simple, rapide et, en principe, gratuite. L'art. 89H al. 1 LPA prévoit quant à lui que la procédure est gratuite pour les parties, sous réserve de l'al. 4 (relatif à l'assurance-invalidité).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Une indemnité est allouée au recourant qui obtient gain de cause (art. 89H al. 3 LPA). 19.    En l'espèce, la demanderesse conclut à l'allocation de dépens, au motif que la défenderesse s'est comportée de manière téméraire. Il ressort du dossier que la défenderesse s'est opposée au commandement de payer sans en motiver les raisons et n'a jamais répondu aux mises en demeure de la demanderesse, pas plus qu'elle n'a contesté devoir les montants réclamés. Dès lors et conformément à la jurisprudence citée supra , la chambre de céans considère que la défenderesse a agi avec témérité et peut donc être condamnée à payer des dépens à la demanderesse, représentée par un avocat. Compte tenu des démarches effectuées, soit le dépôt d'une action en paiement et la rédaction d'un courrier, la chambre de céans fixera le montant des dépens à CHF 1'000.-.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