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A/1182/2020 vom 30. März 2021</w:t>
      </w:r>
    </w:p>
    <w:p>
      <w:r>
        <w:t>GE Cour de justice, 2021-03-30, FR</w:t>
      </w:r>
    </w:p>
    <w:p>
      <w:r>
        <w:rPr>
          <w:b/>
        </w:rPr>
        <w:t xml:space="preserve">Quelle: </w:t>
      </w:r>
      <w:r>
        <w:t>https://mcp.opencaselaw.ch/entscheid/ge_gerichte_A_1182_2020</w:t>
      </w:r>
    </w:p>
    <w:p>
      <w:r>
        <w:t>FR: GE_GERICHTE A/1182/2020 du 30 mars 2021</w:t>
      </w:r>
    </w:p>
    <w:p>
      <w:r>
        <w:t>IT: GE_GERICHTE A/1182/2020 del 30 marzo 2021</w:t>
      </w:r>
    </w:p>
    <w:p>
      <w:pPr>
        <w:pStyle w:val="Heading2"/>
      </w:pPr>
      <w:r>
        <w:t>Erwägungen</w:t>
      </w:r>
    </w:p>
    <w:p>
      <w:r>
        <w:rPr>
          <w:b/>
        </w:rPr>
        <w:t>E. 2</w:t>
      </w:r>
    </w:p>
    <w:p>
      <w:r>
        <w:t>mai 2011 consid. 8.2 ; ATA/801/2018 du 7 août 2018 consid. 10d). b. S'agissant d'B______, le Tribunal administratif fédéral a récemment encore jugé que si les conditions d'existence sont à l'évidence meilleures en Suisse qu'en B______, on ne saurait tenir compte des circonstances générales (économiques, sociales, sanitaires ou scolaires) affectant l'ensemble de la population restée sur place, auxquelles un recourant sera également exposé à son retour, sauf si celui-ci allègue d'importantes difficultés concrètes propres à son cas particulier, telle une maladie grave ne pouvant être soignée qu'en Suisse par exemple (arrêts du Tribunal administratif fédéral F-3012/2016 du 1 er mai 2019 consid. 6 ; F-7821/2015 du 27 avril 2017 consid. 5.3). Si difficile que puisse être la situation en B______, le recourant ne peut s'en prévaloir pour s'opposer à son renvoi, ce que l'OCPM puis le TAPI ont constaté sans excès ni abus de leur pouvoir d'appréciation. Le grief sera écarté. Entièrement mal fondé, le recours sera rejeté. 13) 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