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A/1172/2004 vom 18. März 2004</w:t>
      </w:r>
    </w:p>
    <w:p>
      <w:r>
        <w:t>GE Cour de justice, 2004-03-18, FR</w:t>
      </w:r>
    </w:p>
    <w:p>
      <w:r>
        <w:rPr>
          <w:b/>
        </w:rPr>
        <w:t xml:space="preserve">Quelle: </w:t>
      </w:r>
      <w:r>
        <w:t>https://mcp.opencaselaw.ch/entscheid/ge_gerichte_A_1172_2004</w:t>
      </w:r>
    </w:p>
    <w:p>
      <w:r>
        <w:t>FR: GE_GERICHTE A/1172/2004 du 18 mars 2004</w:t>
      </w:r>
    </w:p>
    <w:p>
      <w:r>
        <w:t>IT: GE_GERICHTE A/1172/2004 del 18 marzo 2004</w:t>
      </w:r>
    </w:p>
    <w:p>
      <w:pPr>
        <w:pStyle w:val="Heading2"/>
      </w:pPr>
      <w:r>
        <w:t>Volltext</w:t>
      </w:r>
    </w:p>
    <w:p>
      <w:r>
        <w:t>Genève Cour de justice (Cour de droit public) Chambre des assurances sociales 09.12.2004 A/1172/2004</w:t>
      </w:r>
    </w:p>
    <w:p>
      <w:r>
        <w:t>A/1172/2004 ATAS/1034/2004 du 09.12.2004 ( LPP ) , PARTAGE LPP En fait En droit RÉPUBLIQUE ET CANTON DE GENÈVE POUVOIR JUDICIAIRE A/1172/2004 ATAS/1034/2004 ARRÊT DU TRIBUNAL CANTONAL DES ASSURANCES SOCIALES du 9 décembre 2004 3ème Chambre En la cause Madame G__________ et Monsieur G__________, comparant par Me Paolo CASTIGLIONI, en l’Etude duquel il élit domicile demandeurs contre SWISSLIFE, case postale, 8022 ZURICH et CAISSE DE PENSION MIGROS, case postale, 8048 ZURICH et FONDATION DE PREVOYANCE MANPOWER, case postale 1472, 1211 GENEVE 1 défenderesses EN FAIT Par jugement du 18 mars 2004, le Tribunal de Première Instance de la République et canton de Genève (TPI) a dissous par le divorce le mariage contracté le 16 février 1996 par Madame G__________, née P__________, et Monsieur  G__________. Au chiffre 5 du dispositif du jegement précité, le Tribunal de Première Instance a donné acte aux parties de ce qu’elles acceptaient de partager par moitié les prestations de sortie de leurs institutions de prévoyance. Le jugement de divorce est devenu définitif le 14 mai 2004. Le Tribunal de céans a sollicité des parties le nom de leurs institutions de prévoyance puis interpellé les institutions défenderesses en les priant de lui communiquer les montant des avoirs LPP des parties acquis durant le mariage, soit entre le 16 février 1996 et le 14 mai 2004 (date où le jugement est devenu définitif). Selon le courrier de la FONDATION DE PREVOYANCE MANPOWER, du 11 octobre 2004, la prestation acquise pendant le mariage par Monsieur G__________ est de Fr. 37'765.15. La prestation de libre passage de Madame G__________ s’élève quant à elle à Fr. 15'387.- selon courrier de SWISSLIFE du 25 novembre 2004. S’y ajoute une prestation de Fr. 18'044.35 auprès de la CAISSE DE PENSIONS MIGROS, selon courrier du 22 novembre 2004 de cette dernière, soit au total, un montant de Fr. 33'431.35. Ces documents ont été transmis aux parties, qui ne les ont pas contestés, puis la cause a été gardée à juger.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1er août 2003 (art. 1 let. r et 56V al. 1 let. b LOJ),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respectifs acquis pendant la durée du mariage, soit du 16 février 1996 au 14 mai 2004, date à laquelle le jugement de divorce est devenu exécutoire, ce qui n’est pas contesté par les parties. Selon les documents produits, la prestation acquise pendant le mariage par Monsieur est de Fr. 37'765.15, tandis que celle acquise par Madame est de Fr. 33'431.35. Dès lors, le Tribunal ordonnera à l’institution de prévoyance de Monsieur de transférer le montant de Fr. 2'166.90 ([37' 765.15/2 ] – [33' 431.35/2 ]) auprès de la fondation de prévoyance de son ex-épouse.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prévu par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LPA). *** PAR CES MOTIFS, LE TRIBUNAL CANTONAL DES ASSURANCES SOCIALES : Statuant (conformément à la disposition transitoire de l’art. 162 LOJ) Invite la FONDATION DE PREVOYANCE MANPOWER à transférer, par le débit du compte de Monsieur G__________, la somme de Fr. 2'166.90 sur le compte de libre passage de Madame G__________, née P__________, ouvert auprès de la CAISSE DE PENSIONS Migros ; L’invite à verser, en sus de ce montant, des intérêts compensatoires, dès le 14 mai 2004 au sens des considérants ; L’y condamne en tant que de besoin ; Dit qu’il ne sera perçu aucun émolument ni alloué d’indemnités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