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A/1167/2003 vom 6. Januar 2004</w:t>
      </w:r>
    </w:p>
    <w:p>
      <w:r>
        <w:t>GE Cour de justice, 2004-01-06, FR</w:t>
      </w:r>
    </w:p>
    <w:p>
      <w:r>
        <w:rPr>
          <w:b/>
        </w:rPr>
        <w:t xml:space="preserve">Quelle: </w:t>
      </w:r>
      <w:r>
        <w:t>https://mcp.opencaselaw.ch/entscheid/ge_gerichte_A_1167_2003</w:t>
      </w:r>
    </w:p>
    <w:p>
      <w:r>
        <w:t>FR: GE_GERICHTE A/1167/2003 du 6 janvier 2004</w:t>
      </w:r>
    </w:p>
    <w:p>
      <w:r>
        <w:t>IT: GE_GERICHTE A/1167/2003 del 6 gennaio 2004</w:t>
      </w:r>
    </w:p>
    <w:p>
      <w:pPr>
        <w:pStyle w:val="Heading2"/>
      </w:pPr>
      <w:r>
        <w:t>Regeste</w:t>
      </w:r>
    </w:p>
    <w:p>
      <w:r>
        <w:t>JPT</w:t>
      </w:r>
    </w:p>
    <w:p>
      <w:pPr>
        <w:pStyle w:val="Heading2"/>
      </w:pPr>
      <w:r>
        <w:t>Erwägungen</w:t>
      </w:r>
    </w:p>
    <w:p>
      <w:r>
        <w:rPr>
          <w:b/>
        </w:rPr>
        <w:t>E. 1</w:t>
      </w:r>
    </w:p>
    <w:p>
      <w:r>
        <w:t>Interjeté en temps utile devant la juridiction compétente, le recours est recevable (art. 56A LOJ; art. 63 al. 1 litt. a de la loi sur la procédure administrative du 12 septembre 1985 - LPA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 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 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 Enfin, la commission revient à plusieurs reprises sur le fait que l'application de l'une ou l'autre loi aboutit au même résultat, que ce soit sur le fond ou sur le plan de la compétence ratione materiae. 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 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 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w:t>
      </w:r>
    </w:p>
    <w:p>
      <w:r>
        <w:rPr>
          <w:b/>
        </w:rPr>
        <w:t>E. 8</w:t>
      </w:r>
    </w:p>
    <w:p>
      <w:r>
        <w:t>Au vu de l'issue du litige, il n'est pas nécessaire d'examiner les autres griefs soulevés par le recourant. Le recours sera ainsi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