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A/1160/2016 vom 24. Januar 2017</w:t>
      </w:r>
    </w:p>
    <w:p>
      <w:r>
        <w:t>GE Cour de justice, 2017-01-24, FR</w:t>
      </w:r>
    </w:p>
    <w:p>
      <w:r>
        <w:rPr>
          <w:b/>
        </w:rPr>
        <w:t xml:space="preserve">Quelle: </w:t>
      </w:r>
      <w:r>
        <w:t>https://mcp.opencaselaw.ch/entscheid/ge_gerichte_A_1160_2016</w:t>
      </w:r>
    </w:p>
    <w:p>
      <w:r>
        <w:t>FR: GE_GERICHTE A/1160/2016 du 24 janvier 2017</w:t>
      </w:r>
    </w:p>
    <w:p>
      <w:r>
        <w:t>IT: GE_GERICHTE A/1160/2016 del 24 gennaio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24.01.2017 A/1160/2016</w:t>
      </w:r>
    </w:p>
    <w:p>
      <w:r>
        <w:t>A/1160/2016 ATAS/39/2017 du 24.01.2017 ( AVS ) , RETIRE rÉpublique et canton de genÈve POUVOIR JUDICIAIRE A/1160/2016 ATAS/39/2017 COUR DE JUSTICE Chambre des assurances sociales Arrêt du 24 janvier 2017 1 ère Chambre En la cause Monsieur A______, domicilié à LAUSANNE, comparant avec élection de domicile en l'étude de Maître Christian GIAUQUE recourant contre CAISSE INTERPROFESSIONNELLE AVS DE LA FEDERATION DES ENTREPRISES ROMANDES FER CIAM 106.1, sise rue de Saint-Jean 98, GENÈVE BANQUE C______ &amp; CIE SA, sise rue de la Corraterie, GENÈVE, comparant avec élection de domicile en l'étude de Maître Anne TROILLET intimée appelée en cause Attendu en fait que Monsieur A______ (ci-après l’intéressé), titulaire de la raison individuelle B______, a travaillé comme prestataire de services informatiques pour la banque C______ SA (ci-après la banque) à compter du 1 er mars 2008 ; Que par courrier du 16 juin 2015, l’intéressé, par l’intermédiaire de Me Christian GIAUQUE, a sollicité de la caisse interprofessionnelle AVS de la Fédération des entreprises romandes FER CIAM 106.1 (ci-après la caisse) qu’elle considère que son activité était celle d’un salarié, et ce rétroactivement ; Que par décision du 13 novembre 2015, confirmée sur opposition le 26 février 2016, la caisse a considéré qu’il n’y avait pas lieu de requalifier l’activité de l’intéressé auprès de la banque ; Que l’intéressé, représenté par son mandataire, a interjeté recours le 14 avril 2016 contre ladite décision ; Que dans sa réponse du 13 mai 2016, la caisse a conclu au rejet du recours ; Que le 23 mai 2016, la chambre de céans a ordonné l’appel en cause de la banque ; Que par courrier du 2 juin 2016, Me Anne TROILLET a informé la chambre de céans que la banque lui avait confié la défense de ses intérêts ; qu’elle s’est déterminée le 4 juillet 2016 ; Que la chambre de céans a ordonné une comparution personnelle pour le 12 juillet 2016 ; que l’audience a toutefois été reportée, Me TROILLET ayant informé la chambre de céans que les parties tentaient de trouver une solution hors procédure ; que par courriers des 3 octobre et 15 décembre 2016, la mandataire a indiqué que les pourparlers étaient encore en cours ; Que le 17 janvier 2017, l’intéressé a déclaré retirer son recours, une transaction étant intervenue avec la banque ; Que ce courrier a été transmis à la caisse ; Considérant en droit que conformément à l'art. 134 al. 1 let. a ch. 1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l'assurance-vieillesse et survivants, du 20 décembre 1946 (LAVS; RS 831.10) ; Que sa compétence pour juger du cas d’espèce est ainsi établie ; Que l’assuré a retiré son recours interjeté le 14 avril 2016 ; Qu’il convient d’en prendre acte et de rayer la cause du rôle ; PAR CES MOTIFS, LA CHAMBRE DES ASSURANCES SOCIALES : 1.        Prend acte du retrait du recours.![endif]&gt;![if&gt; 2.        Raye la cause du rôle.![endif]&gt;![if&gt;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