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A/1160/2003 vom 6. Januar 2004</w:t>
      </w:r>
    </w:p>
    <w:p>
      <w:r>
        <w:t>GE Cour de justice, 2004-01-06, FR</w:t>
      </w:r>
    </w:p>
    <w:p>
      <w:r>
        <w:rPr>
          <w:b/>
        </w:rPr>
        <w:t xml:space="preserve">Quelle: </w:t>
      </w:r>
      <w:r>
        <w:t>https://mcp.opencaselaw.ch/entscheid/ge_gerichte_A_1160_2003</w:t>
      </w:r>
    </w:p>
    <w:p>
      <w:r>
        <w:t>FR: GE_GERICHTE A/1160/2003 du 6 janvier 2004</w:t>
      </w:r>
    </w:p>
    <w:p>
      <w:r>
        <w:t>IT: GE_GERICHTE A/1160/2003 del 6 gennaio 2004</w:t>
      </w:r>
    </w:p>
    <w:p>
      <w:pPr>
        <w:pStyle w:val="Heading2"/>
      </w:pPr>
      <w:r>
        <w:t>Regeste</w:t>
      </w:r>
    </w:p>
    <w:p>
      <w:r>
        <w:t>JPT</w:t>
      </w:r>
    </w:p>
    <w:p>
      <w:pPr>
        <w:pStyle w:val="Heading2"/>
      </w:pPr>
      <w:r>
        <w:t>Erwägungen</w:t>
      </w:r>
    </w:p>
    <w:p>
      <w:r>
        <w:rPr>
          <w:b/>
        </w:rPr>
        <w:t>E. 1</w:t>
      </w:r>
    </w:p>
    <w:p>
      <w:r>
        <w:t>Interjeté en temps utile devant la juridiction compétente, le recours est recevable (art. 56A LOJ; art. 63 al. 1 litt. a de la loi sur la procédure administrative du 12 septembre 1985 - LPA - E 5 10).</w:t>
      </w:r>
    </w:p>
    <w:p>
      <w:r>
        <w:rPr>
          <w:b/>
        </w:rPr>
        <w:t>E. 2</w:t>
      </w:r>
    </w:p>
    <w:p>
      <w:r>
        <w:t>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w:t>
      </w:r>
    </w:p>
    <w:p>
      <w:r>
        <w:rPr>
          <w:b/>
        </w:rPr>
        <w:t>E. 3</w:t>
      </w:r>
    </w:p>
    <w:p>
      <w:r>
        <w:t>L'article 32 de la loi sur la profession d'avocat du 26 avril 2002 (LPAv - E 6 10)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29 avril 2003 impliquait le recours à la loi d'application de la LCD, et quelles sont les conséquences de la non-remise de cette loi aux candidats.</w:t>
      </w:r>
    </w:p>
    <w:p>
      <w:r>
        <w:rPr>
          <w:b/>
        </w:rPr>
        <w:t>E. 4</w:t>
      </w:r>
    </w:p>
    <w:p>
      <w:r>
        <w:t>Selon l'avis de l'autorité intimée, le cas devait être résolu en appliquant les dispositions pertinentes du Code des obligations, mais l'application de dispositions de la LCD, fournie aux candidats, "n'aurait pas été erronée". Il faut conclure de cette appréciation que deux voies juridiques s'offraient aux candidats pour la défense de leur client. Pour l'examen, les candidats disposaient de l'édition "Scyboz &amp; Gilliéron" du CO, laquelle contient également la LCD. Le fait de leur remettre par ailleurs des photocopies de la LCD pouvait donc légitimement être compris comme une invitation à l'utiliser prioritairement pour la résolution du cas. En mentionnant dans la question "les agissements illégaux" auxquels il s'agit de mettre fin, les examinateurs signalent qu'il y a plusieurs problèmes à traiter: celui de la protection de la raison de commerce, certes, mais aussi l'obtention illicite du fichier client et les campagnes publicitaires déjà réalisées ou en voie de l'être. Il n'est pas illogique de penser que ce complexe de faits doit être appréhendé globalement par la législation sur la concurrence déloyale plutôt que par les dispositions du CO concernant les seules raisons de commerce. L'urgence de la situation commandait en outre de préférer les voies, notamment pénales, qu'ouvrait l'application de la loi sur la concurrence déloyale. Enfin, la commission revient à plusieurs reprises sur le fait que l'application de l'une ou l'autre loi aboutit au même résultat, que ce soit sur le fond ou sur le plan de la compétence ratione materiae. A supposer que les deux démarches soient au moins équivalentes, il revient à la commission de s'assurer que les candidats peuvent construire leur raisonnement quelle que soit la solution qu'ils choisissent, ce qui implique de mettre à leur disposition la loi genevoise d'application de la LCD.</w:t>
      </w:r>
    </w:p>
    <w:p>
      <w:r>
        <w:rPr>
          <w:b/>
        </w:rPr>
        <w:t>E. 5</w:t>
      </w:r>
    </w:p>
    <w:p>
      <w:r>
        <w:t>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En omettant de fournir aux candidats la loi genevoise d'application de la LCD, la commission a donc violé les directives qu'elle a elle-même émises pour régler les modalités de l'examen de fin de stage. Le grief de violation du droit est donc fondé.</w:t>
      </w:r>
    </w:p>
    <w:p>
      <w:r>
        <w:rPr>
          <w:b/>
        </w:rPr>
        <w:t>E. 6</w:t>
      </w:r>
    </w:p>
    <w:p>
      <w:r>
        <w:t>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En l'espèce, le vice de procédure a eu diverses conséquences sur les résultats de l'examen. D'abord l'impossibilité de déterminer la juridiction compétente si le candidat choisissait de traiter la question sous l'angle de la LCD. Ensuite, selon le recourant et d'autres candidats, une importante perte de temps qui s'est répercutée sur la résolution des autres questions de l'examen. Enfin, pour un candidat qui, tel le recourant, présentait son ultime tentative, une tension supplémentaire conduisant à la perte de sa concentration et de ses moyens. La commission a reconnu l'influence qu'a pu avoir l'absence du texte légal sur le résultat de l'examen lorsqu'elle a décidé de faire preuve de mansuétude dans la correction "pour tenir compte du stress supplémentaire possiblement occasionné".</w:t>
      </w:r>
    </w:p>
    <w:p>
      <w:r>
        <w:rPr>
          <w:b/>
        </w:rPr>
        <w:t>E. 7</w:t>
      </w:r>
    </w:p>
    <w:p>
      <w:r>
        <w:t>Il reste à déterminer si le vice constaté peut être réparé, notamment en prenant en considération lors de la correction des travaux l'absence de la loi d'application de la LCD.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Rekurskommission EVD du 14 mai 1996, in JAAC 61/I, 1997, p. 336). Cette argumentation est également applicable en la présente cause. Vu les circonstances du cas, il a été retenu que la loi d'application de la LCD était nécessaire à la résolution du cas. Or, il est impossible de déterminer quelles réponses le recourant aurait pu développer s'il n'avait pas perdu son temps et ses moyens à cause de l'absence de ladite loi. Ne pas pénaliser des réponses erronées sur un seul aspect de l'examen ne suffit pas. De même, faire preuve de mansuétude, voire de générosité,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de substituer une autre note au recourant que celle que lui a fixée la commission. Le seul remède possible consiste à refaire l'examen écrit.</w:t>
      </w:r>
    </w:p>
    <w:p>
      <w:r>
        <w:rPr>
          <w:b/>
        </w:rPr>
        <w:t>E. 8</w:t>
      </w:r>
    </w:p>
    <w:p>
      <w:r>
        <w:t>Au vu de l'issue du litige, il n'est pas nécessaire d'examiner les autres griefs soulevés par le recourant, notamment celui concernant la page manquante. Le recours sera ainsi partiellement admis. La décision de la commission d'examens des avocats sera annulée. Les examens oraux n'étant contestés ni dans leur déroulement, ni dans leurs résultats, il n'y a pas de motifs justifiant d'autoriser le recourant à les représenter. Ce dernier sera donc autorisé à repasser l'épreuve écrite de l'examen de fin de stage lors de l'une des prochaines sessions.</w:t>
      </w:r>
    </w:p>
    <w:p>
      <w:r>
        <w:rPr>
          <w:b/>
        </w:rPr>
        <w:t>E. 9</w:t>
      </w:r>
    </w:p>
    <w:p>
      <w:r>
        <w:t>Une indemnité de procédure de CHF 1'500.- sera allouée au recourant à charge de l'intimée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