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A/115/2012 vom 8. März 2012</w:t>
      </w:r>
    </w:p>
    <w:p>
      <w:r>
        <w:t>GE Cour de justice, 2012-03-08, FR</w:t>
      </w:r>
    </w:p>
    <w:p>
      <w:r>
        <w:rPr>
          <w:b/>
        </w:rPr>
        <w:t xml:space="preserve">Quelle: </w:t>
      </w:r>
      <w:r>
        <w:t>https://mcp.opencaselaw.ch/entscheid/ge_gerichte_A_115_2012</w:t>
      </w:r>
    </w:p>
    <w:p>
      <w:r>
        <w:t>FR: GE_GERICHTE A/115/2012 du 8 mars 2012</w:t>
      </w:r>
    </w:p>
    <w:p>
      <w:r>
        <w:t>IT: GE_GERICHTE A/115/2012 del 8 marzo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08.03.2012 A/115/2012</w:t>
      </w:r>
    </w:p>
    <w:p>
      <w:r>
        <w:t>A/115/2012 ATAS/250/2012 du 08.03.2012 ( CHOMAG ) , RETIRE RÉPUBLIQUE ET CANTON DE GENÈVE POUVOIR JUDICIAIRE A/115/2012 ATAS/250/2012 COUR DE JUSTICE Chambre des assurances sociales Arrêt du 8 mars 2012 3ème Chambre En la cause Monsieur T__________, domicilié à Genève recourant contre OFFICE CANTONAL DE L'EMPLOI, p.a. CAISSE CANTONALE GENEVOISE DE CHÔMAGE, rue de Montbrillant 40/CP 2293, 1211 GENEVE 2 intimé Vu la décision de refus d’indemnités rendue par la CAISSE CANTONALE GENEVOISE DE CHÔMAGE le 31 août 2011 à l’encontre de Monsieur T__________, confirmée sur opposition le 19décembre 2011 , Vu le recours interjeté par l’assuré le 17 janvier 2012 auprès de la Cour de céans ; Vu le courrier adressé à la Cour de céans par l’assuré le 20 février 2012 sollicitant une « annulation » de son recours ; Attendu qu’il convient de prendre acte du retrait du recours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