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A/1159/2010 vom 17. Juni 2010</w:t>
      </w:r>
    </w:p>
    <w:p>
      <w:r>
        <w:t>GE Cour de justice, 2010-06-17, FR</w:t>
      </w:r>
    </w:p>
    <w:p>
      <w:r>
        <w:rPr>
          <w:b/>
        </w:rPr>
        <w:t xml:space="preserve">Quelle: </w:t>
      </w:r>
      <w:r>
        <w:t>https://mcp.opencaselaw.ch/entscheid/ge_gerichte_A_1159_2010</w:t>
      </w:r>
    </w:p>
    <w:p>
      <w:r>
        <w:t>FR: GE_GERICHTE A/1159/2010 du 17 juin 2010</w:t>
      </w:r>
    </w:p>
    <w:p>
      <w:r>
        <w:t>IT: GE_GERICHTE A/1159/2010 del 17 giugno 2010</w:t>
      </w:r>
    </w:p>
    <w:p>
      <w:pPr>
        <w:pStyle w:val="Heading2"/>
      </w:pPr>
      <w:r>
        <w:t>Regeste</w:t>
      </w:r>
    </w:p>
    <w:p>
      <w:r>
        <w:t>Devoir d'investigation. Insaisissabilité. Dépens. Abus de droit. | L'Office des poursuites a procédé, suite au dépôt de la plainte, à toutes les investigations qu'on pouvait attendre de lui. Les rentes AI et prestations complémentaires sont insaisissables, sauf abus de droit, non réalisé en l'espèce. | LP.91.1 ; LP.92.1.ch.9a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Infondée, la plainte sera en conséquence rejetée.</w:t>
      </w:r>
    </w:p>
    <w:p>
      <w:r>
        <w:rPr>
          <w:b/>
        </w:rPr>
        <w:t>E. 5</w:t>
      </w:r>
    </w:p>
    <w:p>
      <w:r>
        <w:t>Conformément aux art. 20a al. 2 ch. 5 LP, 61 al. 2 let. a et 62 al. 2 OELP, il n'est pas perçu d'émolument de justice, ni alloué des dépens. PAR CES MOTIFS, LA COMMISSION DE SURVEILLANCE SIÉGEANT EN SECTION : A la forme : Déclare recevable la plainte formée le 6 avril 2010 par M. Y______ contre le procès-verbal de saisie valant acte de défaut de biens, poursuite n° 09 xxxx45 A. Au fond : 1. La rejette. 2. Déboute le plaignant de toutes autres conclusions. Siégeant : Mme Ariane WEYENETH, présidente ; M. Didier BROSSET, juge assesseur, et Yves DE COULON, juge assesseur suppléant.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