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A/1155/2024 vom 2. Dezember 2024</w:t>
      </w:r>
    </w:p>
    <w:p>
      <w:r>
        <w:t>GE Cour de justice, 2024-12-02, FR</w:t>
      </w:r>
    </w:p>
    <w:p>
      <w:r>
        <w:rPr>
          <w:b/>
        </w:rPr>
        <w:t xml:space="preserve">Quelle: </w:t>
      </w:r>
      <w:r>
        <w:t>https://mcp.opencaselaw.ch/entscheid/ge_gerichte_A_1155_2024</w:t>
      </w:r>
    </w:p>
    <w:p>
      <w:r>
        <w:t>FR: GE_GERICHTE A/1155/2024 du 2 décembre 2024</w:t>
      </w:r>
    </w:p>
    <w:p>
      <w:r>
        <w:t>IT: GE_GERICHTE A/1155/2024 del 2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Le délai de recours est de trente jours (art. 60 al. 1 LPGA ; art. 62 al. 1 LPA). En l’occurrence, la décision litigieuse a été notifiée au recourant le 22 février 2024 et le délai de recours a couru jusqu’au samedi 23 mars 2024. Compte tenu de la suspension des délais du 7 e jour avant Pâques au 7 e jour après Pâques – soit du 24 mars au 7 avril 2024 –, le délai de recours a été prorogé jusqu’au lundi 8 avril 2024, par application cumulative des art. 38 al. 3 et 38 al. 4 let. a LPGA (arrêts du Tribunal fédéral 4A_190/2019 du 8 octobre 2019 consid. 1.1 ; 9C_413/2011 du 15 mai 2012 consid. 5.3 ; 5A_144/2007 du 18 octobre 2007 consid. 1). Posté le 8 avril 2024, le recours a été interjeté en temps utile.</w:t>
      </w:r>
    </w:p>
    <w:p>
      <w:r>
        <w:rPr>
          <w:b/>
        </w:rPr>
        <w:t>E. 1.4</w:t>
      </w:r>
    </w:p>
    <w:p>
      <w:r>
        <w:t>Comme il respecte également les conditions de forme prévues par l’art. 61 let. b LPGA (cf. art. 89B LPA), il est recevable.</w:t>
      </w:r>
    </w:p>
    <w:p>
      <w:r>
        <w:rPr>
          <w:b/>
        </w:rPr>
        <w:t>E. 2.1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88a RAI (arrêts du Tribunal fédéral 8C_55/2023 du 11 juillet 2023 consid. 2.2 ; 8C_644/2022 du 8 février 2023 consid. 2.2.3).</w:t>
      </w:r>
    </w:p>
    <w:p>
      <w:r>
        <w:rPr>
          <w:b/>
        </w:rPr>
        <w:t>E. 2.2</w:t>
      </w:r>
    </w:p>
    <w:p>
      <w:r>
        <w:t>En l’occurrence, l’intimé a envisagé dans un premier temps de ne pas entrer en matière sur la troisième demande du recourant (cf. le projet de décision du 11 février 2022) avant d’estimer, sur la base de l’avis du SMR du 26 mai 2023, qu’il était nécessaire d’ordonner une expertise pluridisciplinaire pour vérifier si la modification de l’état de santé rendue vraisemblable par le recourant (à savoir le trouble cognitif/neurocognitif qui serait apparu en 2022) était effectivement survenue et de nature à entraîner une modification notable de son degré d’invalidité. L’évolution rapportée étant en tout état postérieure au 31 décembre 2021, les dispositions légales applicables seront citées dans leur nouvelle teneur.</w:t>
      </w:r>
    </w:p>
    <w:p>
      <w:r>
        <w:rPr>
          <w:b/>
        </w:rPr>
        <w:t>E. 3</w:t>
      </w:r>
    </w:p>
    <w:p>
      <w:r>
        <w:t>Le litige porte sur le droit du recourant à des prestations d’assurance-invalidité, singulièrement, sur la question de savoir s’il existe une aggravation de son état de santé survenue entre le 15 octobre 2015 et le 21 février 2024, dates auxquelles l’intimé a rejeté la deuxième, respectivement la troisième, demande de prestations d’assurance-invalidité.</w:t>
      </w:r>
    </w:p>
    <w:p>
      <w:r>
        <w:rPr>
          <w:b/>
        </w:rPr>
        <w:t>E. 4.1</w:t>
      </w:r>
    </w:p>
    <w:p>
      <w:r>
        <w:t>En application de l’art. 87 al. 2 et 3 RAI,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125 V 412 consid. 2b ; 117 V 198 consid. 4b ; arrêt du Tribunal fédéral 9C_137/2018 du 3 septembre 2018 consid. 2.2).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(ATF 133 V 108 ) pour déterminer si une modification notable du taux d'invalidité justifiant la révision du droit en question est intervenue (arrêt du Tribunal fédéral 9C_412/2010 du 22 février 2011 consid. 3).</w:t>
      </w:r>
    </w:p>
    <w:p>
      <w:r>
        <w:rPr>
          <w:b/>
        </w:rPr>
        <w:t>E. 4.2</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du 9 mars 2016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C’est pourquoi, par exemple, dans le cadre de la nouvelle évaluation de l’état de santé et de la capacité de travail, un trouble de l’épaule s’ajoutant au tableau clinique existant ne fait pas obstacle à une suppression de la rente (ATF 141 V 9 consid. 5 et 6).</w:t>
      </w:r>
    </w:p>
    <w:p>
      <w:r>
        <w:rPr>
          <w:b/>
        </w:rPr>
        <w:t>E. 4.3</w:t>
      </w:r>
    </w:p>
    <w:p>
      <w:r>
        <w:t>En l’espèce, il convient tout d’abord de déterminer si la décision litigieuse compare à juste titre l’état de santé et ses répercussions sur la capacité de gain en février 2024 à la situation qui prévalait à cet égard en 2015, soit en fonction des conclusions du rapport d’expertise du 3 mars 2015 du I______ que l’OAI a fait siennes par décision du 15 octobre 2015. La chambre de céans constate que le rapport d’expertise du 15 juillet 2010 concluait, sur la base d’une appréciation rhumato-psychiatrique du cas, que la capacité de travail du recourant était de 80% (soit 100% avec une diminution de rendement de 20% « en raison d’une souffrance subjective par les douleurs ») dans l’activité habituelle comme dans une activité adaptée. Dans le cadre de la deuxième demande de prestations, le rapport d’expertise du 3 mars 2015 concluait en revanche à une capacité de travail de 100% sans diminution de rendement dans toute activité depuis 2008, malgré la stabilité de l’examen clinique depuis l’expertise du Dr F______ de novembre 2008. La décision litigieuse retient quant à elle, sur la base du rapport d’expertise du 6 octobre 2023 qu’il existe une capacité de travail entière dans une activité habituelle avec une baisse de rendement de 20% depuis 2015 et une capacité de travail entière sans baisse de rendement dans une activité adaptée. Or, si le rapport d’expertise du 3 mars 2015 ne reconnaissait aucune diminution de rendement à l’assuré, malgré la stabilité depuis 2008 évoquée, on peut être tenté d’objecter que le rapport d’expertise du 3 mars 2015 se bornait à faire une interprétation différente du même état de fait déjà soumis aux experts D______ et E______ en 2010, si bien que la comparaison des circonstances existant au moment de la décision litigieuse devrait se faire, cas échéant, avec celles qui prévalaient au moment de la décision du 24 janvier 2012 (arrêt du Tribunal fédéral 9C_235/2020 du 8 juillet 2020 consid. 3.1). On constate toutefois qu’à la différence de l’expertise de 2010, celle réalisée par le I______ en 2015 comportait un champ d’examen non limité à la rhumatologie et à la psychiatrie, mais élargi à la médecine interne et qu’ainsi, d’autres diagnostics (de médecine interne) ont été pris en compte dans l’évaluation consensuelle des experts en 2015. Par ailleurs, ces experts se sont prononcés sur les expertises antérieures de 2008 et 2010 et ont expliqué que la baisse de rendement de 20% retenue par leurs prédécesseurs en 2010 reposait sur la prise en compte de « plaintes subjectives », mais que depuis lors, des changements étaient intervenus (allers-retours au Kosovo en avion ou en bus, nécessitant de longues heures en position assise, etc.). Enfin et surtout, il aurait incombé à l’assuré de contester la décision du 15 octobre 2015 en cas de désaccord avec la reconnaissance d’une pleine capacité de travail sans diminution de rendement. Comme l’assuré s’en est abstenu, la capacité de travail reconnue par les experts du I______ en mars 2015 a force de chose décidée, jusqu’au 15 octobre 2015 (arrêt du Tribunal fédéral 9C_244/2017 du 26 octobre 2017 consid. 3.3 pour un cas et une problématique similaire). Dans ces conditions, la décision litigieuse prend à juste titre pour point de comparaison les circonstances qui existaient au moment de la décision du 15 octobre 2015. Ce point n’est au demeurant pas contesté par le recourant.</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5.1.1</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5.1.2</w:t>
      </w:r>
    </w:p>
    <w:p>
      <w:r>
        <w:t>On précisera également que le « marché du travail équilibré », auquel se réfèrent les art. 7 et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(ATF 110 V 273 consid. 4b). Il s’ensuit que pour l’évaluation de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main-d’œuvre (VSI 1998 p. 293 consid. 3b ; Michel VALTERIO, Droit de l’assurance-vieillesse et survivants [AVS] et de l’assurance-invalidité [AI], Commentaire thématique, p. 563-564, n. 2112).</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5.2.1</w:t>
      </w:r>
    </w:p>
    <w:p>
      <w:r>
        <w:t>La reconnaissance de l’existence d’une atteinte à la santé psychique suppose la présence d’un diagnostic émanant d’un expert (psychiatre) et s’appuyant selon les règles de l’art sur les critères d’un système de classification reconnu, telle que la classification internationale des maladies (ci-après : CIM) ou le DSM-IV ( Diagnostic and Statistical Manual of Mental Disorders ; ATF 143 V 409 consid. 4.5.2 ; 141 V 281 consid. 2.1 et 2.1.1 ; 130 V 396 consid. 5.3 et 6).</w:t>
      </w:r>
    </w:p>
    <w:p>
      <w:r>
        <w:rPr>
          <w:b/>
        </w:rPr>
        <w:t>E. 5.2.2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 132 V 65 consid. 4.2.2 ; arrêt du Tribunal fédéral 9C_16/2016 du 14 juin 2016 consid. 3.2).</w:t>
      </w:r>
    </w:p>
    <w:p>
      <w:r>
        <w:rPr>
          <w:b/>
        </w:rPr>
        <w:t>E. 5.2.3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w:t>
      </w:r>
    </w:p>
    <w:p>
      <w:r>
        <w:rPr>
          <w:b/>
        </w:rPr>
        <w:t>E. 5.2.4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rPr>
          <w:b/>
        </w:rPr>
        <w:t>E. 5.2.5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(arrêts du Tribunal fédéral 9C_101/2019 du 12 juillet 2019 consid. 4.3 ; 9C_724/2018 du 11 juillet 2019 consid. 7). En l’absence d’un diagnostic psychiatrique, une telle appréciation n’a pas non plus à être effectuée (arrêt du Tribunal fédéral 9C_176/2018 du 16 août 2018 consid. 3.2.2).</w:t>
      </w:r>
    </w:p>
    <w:p>
      <w:r>
        <w:rPr>
          <w:b/>
        </w:rPr>
        <w:t>E. 6.1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 bis et 1 ter n'ont pas été épuisées (art. 28 al. 1 bis LAI).</w:t>
      </w:r>
    </w:p>
    <w:p>
      <w:r>
        <w:rPr>
          <w:b/>
        </w:rPr>
        <w:t>E. 6.2</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w:t>
      </w:r>
    </w:p>
    <w:p>
      <w:r>
        <w:rPr>
          <w:b/>
        </w:rPr>
        <w:t>E. 7.2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7.3.1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7.3.2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7.3.3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8</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(arrêt du Tribunal fédéral 9C_27/2015 du 26 août 2015 consid. 6.1).</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10.1</w:t>
      </w:r>
    </w:p>
    <w:p>
      <w:r>
        <w:t>Conformément aux considérants qui précèdent ( cf . ci-dessus : consid. 4.3), il convient en l’espèce de comparer la situation telle qu’elle se présentait lors de la décision du 15 octobre 2015 avec celle existant au moment de la décision litigieuse, du 21 février 2024, pour apprécier le bien-fondé d’une éventuelle révision à opérer en application de l’art. 17 LPGA. Par avis du 1 er avril 2015, consécutif au rapport d’expertise du 3 mars 2015, le SMR a retenu que le seul diagnostic incapacitant était d’ordre rhumatologique – spondylarthrose cervicale (C6-C7) et lombaire (L5-S1) – mais que depuis l’expertise du Dr F______ du 10 novembre 2008, celui-ci n’empêchait pas, l’exercice à plein temps et sans diminution de rendement d’une activité adaptée aux limitations fonctionnelles (pas d’activités exercées en hauteur, nécessitant l’usage d’échelles ou d’échafaudages, pas d’activités sur sol instable et pas port de charges de 30 kg et plus « nécessitant un Valsalva ») ou de la dernière activité exercée par l’intéressé (plongeur dans un restaurant) qui était adaptée à ces limitations. Faisant sien l’avis du 1 er avril 2015 du SMR, l’OAI a, par la décision du 15 octobre 2015, refusé toute prestation à l’assuré, dans la mesure où celui-ci avait retrouvé une pleine capacité de travail dans toute activité depuis le 10 novembre 2008. À la suite du dépôt d’une nouvelle demande de prestations le 23 juin 2021, plus particulièrement après que le service de neurologie des HUG a fait état, dès 2022, d’un trouble neurocognitif, l’OAI a confié au V______ une nouvelle expertise pluridisciplinaire. D’un point de vue rhumatologique, l’expert Y______ a posé les diagnostics de lombalgies chroniques sur discopathie L5-S1 sans syndrome radiculaire et de cervicalgies chroniques sans syndrome radiculaire. Les plaintes de l’appareil locomoteur, qui étaient difficiles à faire préciser par l’assuré, semblaient prédominer sur le rachis lombaire, à un moindre degré cervical, avec une irradiation en casque sur le crâne. S’y associaient des paresthésies dans les deux chevilles, mais sans syndrome radiculaire franc. La symptomatologie, plutôt mécanique, était bien soulagée par la prise épisodique de Co-Dafalgan. Il existait cependant une nette discordance entre l’importance et l’ancienneté des plaintes, en particulier lombaires, évoluant depuis plus d’une quinzaine d’années, et la normalité de l’examen clinique. D’un point de vue neurologique, l’experte X______ a retenu les diagnostics (non incapacitants) de céphalées mixtes et de fléchissement cognitif iatrogène sur traitement psychotrope sédatif et dans un contexte de douleurs chroniques. L’assuré avait bénéficié d’un bilan paraclinique extensif aux HUG pour investiguer l’hypothèse de troubles cognitifs d’origine dégénérative. Remontant au 4 août 2022, ce bilan était négatif à l’exception d’un taux de protéine Aß42 amyloïde à la limite inférieure de la norme, ce qui représentait le seul biomarqueur permettant d’évoquer un processus dégénératif tout débutant qui était alors sans traduction clinique. L’experte X______ a précisé qu’elle ne retenait pas le diagnostic de trouble neurocognitif majeur en raison d’une impossibilité à évaluer les difficultés cognitives réelles et leur évolution, compte tenu de la majoration systématique lors des examens. De même, il était difficile d’évaluer les répercussions de ces difficultés sur les tâches du quotidien, l’assuré bénéficiant d’une aide pour l’ensemble de ces dernières. C’était la raison pour laquelle seul un fléchissement cognitif iatrogène sur traitement psychotrope sédatif pouvait être évoqué. Sur le plan de la médecine interne, l’expert W______ a indiqué que l’assuré présentait toujours, sans changement depuis 2015, les diagnostics de syndrome métabolique (avec obésité sévère [BMI à 39 kg/m 2 ], HTA et dyslipidémie), déconditionnement global (Z72.3), hypothyroïdie substituée, SAS (appareillé par CPAP), status après ablation du ptérygion bilatéral en 2000 et 2003 et vision monoculaire « (droite ? gauche ?) ». Le Dr W______ a précisé qu’aux dires de l’assuré, l’ablation bilatérale du ptérygion avait provoqué une vision quasi monoculaire, mais que sur question de l’expert, il n’arrivait pas à préciser de quel côté, annonçant une nette diminution de la vision d’abord du côté gauche (en le montrant), puis, quelques instants plus tard, du côté droit. Il apparaissait complètement déconditionné, passait ses journées sur le canapé, marchait le moins possible et ne participait pas aux tâches ménagères. Concernant les limitations fonctionnelles, il convenait – par prudence, au vu de la présence de vertiges probablement d’origine orthostatique, mais aussi d’une vision annoncée quasiment monoculaire (sans que l’on sache réellement de quel côté) – d’éviter les activités sur sol instable et/ou en hauteur, nécessitant l’usage d’échelles ou d’échafaudages. Au total, l’expert W______ ne notait pas d’aggravation significative depuis l’expertise du I______ en 2015 et rejoignait ainsi globalement l’appréciation faite par les précédents experts. D’un point de vue psychiatrique, l’experte Z______ n’a pas retenu de diagnostic, en dehors d’une très probable majoration des symptômes. Au total, elle n’a identifié aucun syndrome (positif ou négatif ; de désorganisation ; de dépendance ; suicidaire ; catatonique ; d’agitation). Elle a en revanche constaté une tendance hypothymique, chronicisée sur des troubles cognitifs apparents avec ralentissement psychomoteur, lesquels étaient à préciser d’un point de vue neuropsychologique. Elle a précisé enfin qu’en l’absence de diagnostic incapacitant, aucun suivi ni aucun traitement n’était exigible. Sur le plan neuropsychologique, M. AA______ a indiqué que la tentative de bilan neuropsychologique s’était avérée à peu près impossible du fait que l’assuré ne comprenait apparemment pas la quasi-totalité des tâches proposées et qu’il répondait fréquemment par « je ne sais pas » aux autres questions. Par ailleurs, il y avait des incohérences, comme le fait de ne pas parvenir à répéter deux chiffres à l’endroit, mais de réussir mieux des items plus complexes que d’autres (dans les rares tâches plus ou moins menées à bien), de parvenir à expliquer des événements de vie, même récents, mais d’être incapable d’indiquer notamment son âge et sa date de naissance. D’autre part, deux tâches spécifiques de validation de performance s’étaient soldées par un échec avec, à l’une d’entre elles, un score en dessous du niveau du hasard – qui correspondait, selon les concepteurs du test, à une simulation pure et simple. Par ailleurs, les troubles apparents avaient une intensité telle que l’expert neuropsychologue imaginait mal, s’ils étaient réels, que l’assuré puisse maintenir le niveau d’autonomie qui était le sien, même s’il était faible. Enfin, le recourant avait « grossièrement échoué » lors de deux tâches de validation de performances. Au vu de ces incohérences, l’expert n’a pas retenu de diagnostic neuropsychologique, mais une majoration de symptômes en lieu et place. En conclusion, les experts ont estimé de manière consensuelle que l’état de santé de l’assuré ne s’était pas modifié depuis la décision du 15 octobre 2015. Aussi ont-ils estimé que dans l’activité antérieure de plongeur dans un restaurant, la capacité de travail était entière depuis 2015, avec une baisse de rendement de 20% pour des raisons rhumatologiques (douleurs) et que dans une activité adaptée aux limitations fonctionnelles (n’impliquant ni travail répété ou soutenu en flexion et/ou rotation du tronc, ni port de charges supérieures à 15 kg, ni exposition aux vibrations, ni travail en hauteur, ni marche en terrain irrégulier), la capacité de travail était de 100% sans diminution de rendement, depuis 2015 également. La chambre de céans constate que malgré l’absence de modification de l’état de santé qu’ils retiennent depuis 2015, les experts du V______ s’écartent néanmoins légèrement des conclusions des experts du I______, que ce soit sur le plan de la diminution de rendement de 20% dans l’activité habituelle ou des limitations fonctionnelles auxquelles devrait répondre une activité adaptée. Se pose donc la question de savoir si les experts du V______ ne procèdent pas par ce biais à une appréciation différente d’un même état de fait – non pertinente et justifiant dès lors que l’on s’en tienne à la précédente appréciation médicale sur laquelle se fonde la dernière décision entrée en force (cf. ci-dessus : consid. 4.2 et arrêt du Tribunal fédéral 9C_235/2020 du 8 juillet 2020). S’agissant de la diminution de rendement, l’expert rhumatologue Y______ indique qu’au regard de l’insuffisance discale, du morphotype de l’assuré, de l’hyperlordose et de l’hypotonie de la sangle abdominale, l’exigibilité de l’activité habituelle est entière avec une baisse de rendement de 20% « du fait des douleurs comme antérieurement accordée » (cf. dossier OAI, doc. 162, p. 813). Ce faisant, cet expert omet de préciser que la diminution de rendement en question a été accordée par les experts D______ et E______ en 2010 et qu’elle se situe donc hors du champ de comparaison déterminant pour apprécier le bien-fondé d’une éventuelle révision opérée en application de l’art. 17 LPGA ( cf . ci-dessus : consid. 4.3). En tout état, la question de savoir si la diminution de rendement de 20% dans l’activité habituelle doit être reconnue malgré l’absence de modification de l’état de santé retenue depuis la décision du 15 octobre 2015 peut rester indécise, dans la mesure où il ressort des considérants qui suivent (cf. ci-après : consid. 12.1.1 et 12.1.2 et 13) qu’un rendement diminué de 20% dans l’activité habituelle serait de toute manière sans effet sur le droit aux prestations litigieuses, quand bien même il reposerait sur un changement déterminant des circonstances – in casu non décrit par les experts – depuis le 15 octobre 2015. S’agissant des limitations fonctionnelles, l’expert rhumatologue Y______ mentionne que « les limitations fonctionnelles restent inchangées, à savoir l’absence de travaux répétés ou soutenus en flexion et en rotation du tronc, le soulèvement de charges excédant 15 kg et travaux sur ou avec objets vibrants » ( cf . dossier AI, doc. 162, p. 813). S’agissant du caractère « inchangé » des limitations fonctionnelles depuis 2015, la chambre de céans constate qu’à la suite de l’expertise du I______, le SMR avait retenu dans son avis du 1 er avril 2015 que les limitations fonctionnelles étaient les suivantes : « pas d’activité en hauteur nécessitant l’usage d’échelle[s], d’échafaudage[s], ou sur sols instables ainsi que le port de charges de 30 kg et plus nécessitant un Valsalva ». Cet avis était effectivement calqué sur les limitations indiquées par les experts du I______ en réponses aux questions de l’OAI (cf. dossier OAI, doc. 104, p. 456). Cependant, sous la section « appréciation [...] médico-assécurologique commune », ces mêmes experts retenaient des limitations fonctionnelles plus importantes, à savoir que l’assuré « ne pourrait plus travailler dans le bâtiment, ce qui nécessit[ait] le port de lourdes charges, l’utilisation d’échelles [ou] d’escabeau[x]. Dans un travail léger à moyen, avec des charges répétitives d’une dizaine de kg et occasionnelles d’une quinzaine de kg, évitant les échelles, les escabeaux, les surfaces instables, il [existait] une pleine exigibilité » (cf. dossier OAI, doc. 104, p. 450-451). Dans ces conditions, il y a lieu de constater que les limitations fonctionnelles retenues de manière consensuelle par les experts du V______ n’ont pas véritablement changé depuis la précédente appréciation du I______ et qu’ils ne se livrent donc pas à une appréciation différente d’un même état de fait. La chambre de céans constate pour le surplus que même si le volet psychiatrique de l’expertise du V______ ne s’en tient pas rigoureusement à la grille d’analyse prescrite par l’ATF 141 V 281 et oblige le lecteur à rechercher les indicateurs déterminants et à en faire la synthèse lui-même, cette informalité ne prête pas le flanc à la critique en l’absence de diagnostic psychiatrique retenu par l’experte Z______ (cf. ci-dessus : consid. 5.2.5 in fine ). Pour le reste, la chambre de céans constate que le rapport d’expertise du V______ a été rendu en pleine connaissance du dossier, qu’il comporte une anamnèse et un statut fouillé dans chaque spécialité médicale concernée, qu’il tient compte des plaintes de l’assuré et que les diagnostics et les conclusions sont bien motivés. Aussi convient-il en principe d’en reconnaître la valeur probante.</w:t>
      </w:r>
    </w:p>
    <w:p>
      <w:r>
        <w:rPr>
          <w:b/>
        </w:rPr>
        <w:t>E. 10.2</w:t>
      </w:r>
    </w:p>
    <w:p>
      <w:r>
        <w:t>D’avis contraire, le recourant fait valoir en substance que ses médecins traitants auprès du SMPR – soit la Dre O______ (rapport du 29 juillet 2021) –, et du CAPPI-H______ – soit la Dre P______ (rapport du 9 août 2021) et la Dre AB______ (rapport du 12 avril 2024) – retiennent pour leur part des diagnostics psychiatriques incapacitants et qu’au vu des avis totalement contradictoires à ce sujet, le volet psychiatrique de l’expertise, insuffisamment motivé, ne saurait se voir reconnaître de valeur probante. S’agissant des rapports des Dres O______ et P______ précités, qui sont antérieurs à l’expertise de la Dre Z______, la chambre de céans constate que les diagnostics de trouble dépressif récurrent, trouble somatoforme douloureux persistant et trouble de personnalité dépendante qu’ils posent ont déjà été infirmés lors de la dernière expertise psychiatrique de la Dre L______, laquelle ne retenait déjà aucun diagnostic sur le plan psychique et par conséquent aucune limitation en 2015 (cf. dossier OAI, doc. 2014, p. 453-454). Or, les Drs O______ et P______ n’expliquent pas en quoi la situation aurait changé depuis 2015. Force est par ailleurs de constater que dans son rapport du 12 avril 2024 – qui est postérieur à l’expertise de la Dre Z______ –, la Dre AB______ indique que le recourant est suivi depuis le 10 septembre 2009 au CAPPI-H______ pour les mêmes diagnostics qu’alors, à savoir un trouble dépressif récurrent, épisode actuel moyen (F33.1), un syndrome douloureux somatoforme persistant (F45.4) et un trouble de la personnalité dépendante (F60.7 ; cf. pièce 9 recourant). La Dre AB______ reste cependant muette sur les éventuels motifs de son désaccord avec l’experte Z______. Ce faisant, elle se contente de maintenir l’appréciation diagnostique des médecins traitants successifs du CAPPI-H______, constante depuis quinze ans. Or, il importe de souligner que l'experte Z______ retenait, en 2023, que « [la] présentation [du recourant] ce jour [semblait] très superposable [à] celle décrite dans le volet psychiatrique de l’expertise pluridisciplinaire de 2015 » et qu’à l’exception d’une très probable majoration des symptômes, elle ne voyait « pas d’aggravation nette depuis cette date où une absence de diagnostic psychiatrique avait été retenue » (cf. dossier OAI, doc. 162, p. 785). Il s’ensuit que les psychiatres traitants successifs ont effectivement un avis divergent, ce qui ne suffit cependant pas à mettre en doute les conclusions du volet psychiatrique de l’expertise du V______ en l’absence d’éléments objectivement vérifiables et suffisamment pertinents qui auraient été ignorés par l’experte (cf. ci-dessus : consid. 7.3.5) et qui seraient de nature à démontrer une aggravation de l’état de santé psychique de l’intéressé, survenue entre la décision du 15 octobre 2015 et la date de la décision litigieuse.</w:t>
      </w:r>
    </w:p>
    <w:p>
      <w:r>
        <w:rPr>
          <w:b/>
        </w:rPr>
        <w:t>E. 10.3</w:t>
      </w:r>
    </w:p>
    <w:p>
      <w:r>
        <w:t>Le recourant soutient en outre que les atteintes dégénératives retenues par les médecins du service de neurologie des HUG ne seraient relevées ni par l’experte neurologue X______ ni par l’expert neuropsychologue AA______, ce qui témoignerait d’une méconnaissance d’éléments importants du dossier, puisque les Drs T______ et S______ suspectaient une maladie à corps de Lewy en décembre 2022 et qu’en mars 2020, les Drs R______ et U______ retenaient un profil biomarqueur compatible avec une amyloïdose cérébrale, impliquant un risque de conversion clinique vers une maladie d’Alzheimer. Ces objections ne sauraient être suivies. La chambre de céans relève en premier lieu que même si les médecins du service de neurologie des HUG ont effectivement fait mention d’un trouble neurocognitif majeur dès le début des consultations en juillet 2022, ils n’en ont pas moins indiqué en substance que l’origine plurifactorielle de ce trouble et son caractère « majeur vu l’impact » étaient parasités par « un certain manque d’effort lors de l’examen (abandon des tâches) » (cf. rapport du 13 juillet 2022 des Drs R______ et S______) et qu’en outre, une participation du traitement psychotrope – lequel était contre‑indiqué (cf. rapport du 26 avril 2024 des Drs T______ et AC______ ; pièce 10 recourant, p. 4) – au tableau clinique restait plausible chez ce patient présentant des « signes cliniques et paracliniques d’imprégnation médicamenteuse » (cf. rapport du 20 mars 2023 des Drs R______ et U______ ; pièce 4 recourant, p. 2). En second lieu, les Drs R______ et U______ ont retenu, en mars 2020, que la normalité du « PET-FDG-Cérébral » et du « DATSCAN » par rapport à la sévérité de l’atteinte cognitive étaient en défaveur d’une maladie à corps de Lewy. Enfin, dans leur rapport du 26 avril 2024 – qui est postérieur à l’expertise –, les Drs T______ et AC______ ont mentionné que la situation était stable depuis la première évaluation de juillet 2022. Or, celle-ci était connue des experts. Concernant à présent les critiques visant la prétendue méconnaissance du dossier par les experts, la chambre de céans constate que les divers rapports du service de neurologie des HUG, disponibles au moment de l’expertise du V______, sont mentionnés à la fois par l’experte neurologue (cf. dossier OAI, doc. 162, p. 718‑720) et l’expert neuropsychologue (cf. dossier OAI, doc. 162, p. 744-746) et que ceux-ci prennent expressément position à leur sujet. L’experte neurologue relève notamment « qu’en 2022 dans le contexte du suivi psychique aux HUG, des troubles cognitifs ont été annoncés. Spontanément et sur questionnement, [le recourant] ne rapporte cependant que quelques épisodes de désorientation topographique, très peu spécifiques. Il ne se plaint pas spontanément de troubles cognitifs avec l’expert neurologue et témoignera lors de l’entretien neurologique de réponses précises aux questions, ce qui contraste avec la difficulté à mener les entretiens lors des autres parties de l’expertise. Cette incohérence, associée à celles rapportées dans l’évaluation neuropsychologique, évoque une majoration des symptômes » (cf. dossier OAI, doc. 162, p. 726-727). Par ailleurs, l’experte neurologue complète ses observations en relevant que le recourant a bénéficié d’un bilan paraclinique extensif, organisé par les HUG dans l’hypothèse de troubles cognitifs d’origine dégénérative et que ce bilan est négatif, à l’exception d’un biomarqueur pouvant suggérer un processus dégénératif tout débutant, mais sans traduction clinique à l’heure actuelle. Enfin, l’experte X______ motive de façon cohérente et convaincante pourquoi elle ne retient pas le diagnostic de trouble neurocognitif majeur posé par les médecins du service de neurologie des HUG, mais un fléchissement cognitif iatrogène sur traitement psychotrope sédatif. Sur le plan neuropsychologique, la chambre de céans constate que l’expert AA______ intègre également de façon convaincante les rapports du service de neurologie des HUG au raisonnement qui lui permet de conclure à l’absence de diagnostic neuropsychologique : « il ne fait guère de doute que les compétences cognitives [du recourant] sont pauvres depuis toujours. Il a été très peu scolarisé, il est illettré en albanais, il n’a pas appris le français malgré plusieurs années de séjour en Suisse, il est possible qu’il comprenne assez mal la situation d’expertise, etc., mais ce qu’il produit dans l’examen neuropsychologique n’est même pas au niveau de ce que l’on peut attendre d’une personne de son niveau d’efficience cognitive, et cela alors même que nous n’avons aucune preuve d’une atteinte dégénérative qui pourrait expliquer ces troubles supplémentaires, d’une part, parce qu’aucun des examens spécialisés menés à ce jour [au service de neurologie des HUG] à ce que nous comprenons, n’a abouti à un diagnostic, ni de maladie de Lewy, ni de maladie d’Alzheimer, pas plus que de démence fronto-temporale, et, d’autre part, du fait des incohérences relevées ci-dessus. En d’autres termes, même si les compétences cognitives sont très pauvres, elles ont été suffisantes pour que l’assuré parvienne à travailler dans des activités simples et répétitives, et l’on doit considérer que c’est toujours le cas puisque nous ne pouvons retenir aucun diagnostic neuropsychologique clair ». On soulignera enfin que sur question d’ASSUAS, les médecins du service de neurologie des HUG n’ont pas répondu à la question de savoir s’ils étaient d’accord avec les conclusions du rapport d’expertise du V______ (et s’ils en reconnaissaient la valeur probante), mais qu’ils se sont limités à dire que cela nécessitait une relecture supplémentaire du dossier et une consultation spécialisée prolongée (contre-expertise ; cf. rapport du 29 avril 2024 des Drs T______ et AC______ ; pièce 11 recourant, p. 2). Cela signifie en d’autres termes que ces médecins ne font état d’aucun élément objectivement vérifiable qui aurait été ignoré par les experts et qui serait de nature à remettre en cause leurs conclusions.</w:t>
      </w:r>
    </w:p>
    <w:p>
      <w:r>
        <w:rPr>
          <w:b/>
        </w:rPr>
        <w:t>E. 10.4</w:t>
      </w:r>
    </w:p>
    <w:p>
      <w:r>
        <w:t>Se fondant sur le rapport du 14 mai 2024 du Dr AD______ (pièce 12 recourant), le recourant fait valoir, enfin, qu’il présenterait une altération significative des fonctions cognitives se manifestant par des difficultés de la mémoire à court terme, des problèmes de concentration et de jugement. La chambre de céans constate toutefois que sur ce plan, le Dr AD______ se réfère avant tout aux dires du recourant. Pour le surplus, ce médecin estime qu’il existe des incohérences dans l’expertise du V______, notamment sur l’aggravation des troubles cognitifs, en tant qu’il y est mentionné qu’il est difficile de retenir un diagnostic neurologique incapacitant et que seul un fléchissement cognitif iatrogène sur traitements psychotropes sédatifs et sur douleurs chroniques peut être évoqué. Le Dr AD______ ajoute qu’il est toutefois mentionné à la fin du rapport d’expertise (neurologique) qu’il n’est pas possible de se prononcer sur l’existence de troubles supplémentaires pouvant justifier une incapacité de travail. Or, selon le Dr AD______, il conviendrait de se référer au rapport (précité) du 26 avril 2024 des Drs T______ et AC______, annonçant de prochaines investigations à la recherche d’une maladie neurodégénérative, de sorte que les appréciations et les conclusions de l’expertise seraient hâtives. Ces critiques du Dr AD______ ne sont pas pertinentes. En effet, dans leur rapport du 26 avril 2024 précité, les Drs T______ et AC______ précisent que le trouble cognitif majeur qu’ils retiennent est stable depuis la première évaluation de juillet 2022. Il s’ensuit qu’ils ne font état d’aucun élément factuel qui n’aurait pas déjà été soumis à l’appréciation des experts du V______. Les Drs T______ et AC______ ajoutent certes dans ce même rapport « qu’afin d’apporter un argument on espère plus solide à l’hypothèse neurodégénérative, nous allons réaliser une scintigraphie myocardique au MIBG à la recherche d’une dénervation noradrénergique ». Il sied toutefois de rappeler qu’indépendamment du résultat de ces investigations,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 conséquence, il n’y a pas lieu de tenir compte de ces investigations futures dont l’annonce a été faite le 26 avril 2024, soit postérieurement à la décision litigieuse.</w:t>
      </w:r>
    </w:p>
    <w:p>
      <w:r>
        <w:rPr>
          <w:b/>
        </w:rPr>
        <w:t>E. 10.5</w:t>
      </w:r>
    </w:p>
    <w:p>
      <w:r>
        <w:t>Compte tenu des éléments qui précèdent, on ne saurait suivre le recourant en tant qu’il conteste la valeur probante de l’expertise du V______. Partant, le SMR et, à sa suite, l’intimé, étaient fondés à considérer, sur la base de cette expertise, que l’état de santé du recourant était stationnaire depuis 2015 et sa capacité de travail entière dans toute activité adaptée aux limitations fonctionnelles retenues par les experts.</w:t>
      </w:r>
    </w:p>
    <w:p>
      <w:r>
        <w:rPr>
          <w:b/>
        </w:rPr>
        <w:t>E. 11</w:t>
      </w:r>
    </w:p>
    <w:p>
      <w:r>
        <w:t>Il reste à examiner le degré d’invalidité retenu par l’intimé.</w:t>
      </w:r>
    </w:p>
    <w:p>
      <w:r>
        <w:rPr>
          <w:b/>
        </w:rPr>
        <w:t>E. 11.1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 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w:t>
      </w:r>
    </w:p>
    <w:p>
      <w:r>
        <w:rPr>
          <w:b/>
        </w:rPr>
        <w:t>E. 11.2</w:t>
      </w:r>
    </w:p>
    <w:p>
      <w:r>
        <w:t>L’art. 25 RAI pose les principes de la comparaison des revenus. Selon son al. 1, est réputé revenu au sens de l’art. 16 LPGA le revenu annuel présumable sur lequel les cotisations seraient perçues en vertu de la loi fédérale sur l’assurance-vieillesse et survivants du 20 décembre 1946 (LAVS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(ci-après : ESS) de l’Office fédéral de la statistique (ci-après : OFS)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11.3</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w:t>
      </w:r>
    </w:p>
    <w:p>
      <w:r>
        <w:rPr>
          <w:b/>
        </w:rPr>
        <w:t>E. 11.4</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(arrêts du Tribunal fédéral I 168/05 du 24 avril 2006 consid. 3.3 et B 80/01 du 17 octobre 2003 consid. 5.2.2) ou lorsque l’assuré a quitté son emploi pour d’autres motifs que son état de santé (arrêt du Tribunal fédéral 8C_537/2023 du 17 avril 2024 consid. 4.2.3 et 5.1 et les références), ou dans les cas où le temps écoulé depuis l'obtention du dernier salaire et la naissance éventuelle du droit à la rente est important (par exemple huit ans : arrêt du Tribunal fédéral 9C_504/2023 du 28 février 2024 consid. 5.1.2 et la référence). En cas de détermination du revenu sans invalidité au moyen des salaires statistiques, il convient de se fonder, en règle générale, sur les valeurs médianes indiquées dans la table ESS TA1_tirage_skill_level. Il y a lieu de déterminer d’abord si ce sont les valeurs pour un secteur économique donné (branche) ou celles de l’ensemble des secteurs économiques qui reflètent le mieux la situation de l’assuré. Pour cela, il faut prendre en considération la formation professionnelle de l’assuré, sauf si ce dernier n'a jamais exercé la profession concernée ou ne l’a plus fait depuis de nombreuses années. En revanche, si, en raison de sa formation ou de son expérience professionnelle, l’assuré peut avoir accès à l’ensemble du marché du travail, les valeurs totales du tableau peuvent être utilisées. Puis, il convient de définir le niveau de compétences applicable en fonction de la formation, de l’expérience et de la situation professionnelles de l’assuré. Le salaire, indépendant de l’âge et tenant compte du sexe (ATF 129 V 408 consid. 3.1.2), doit être adapté au temps de travail usuel dans les entreprises de la division économique concernée et, le cas échéant, indexé selon l’évolution de l’indice suisse des salaires nominaux au sein de la branche pour l’année déterminante (art. 25 al. 3 et 4 et 26 al. 4 RAI ; Office fédéral des assurances sociales [ci-après : OFAS], Circulaire sur l’invalidité et les rentes dans l’assurance-invalidité [ci-après : CIRAI], ch. 3207 ss ; arrêt du Tribunal fédéral 8C_276/2021 du 2 novembre 2021). Si l’on ne tient pas compte d’une branche en particulier, le total de la durée normale du travail dans les entreprises ou l’évolution des salaires nominaux de toutes les divisions économiques est déterminant (CIRAI, ch. 3212 et 3213). Depuis la 10 e édition des ESS (ESS 2012), les emplois sont classés par l'OFS par profession en fonction du type de travail qui est généralement effectué. L'accent est ainsi mis sur le type de tâches que la personne concernée est susceptible d'assumer en fonction des niveaux et de la spécialisation des compétences requis pour effectuer les tâches inhérentes à la profession, et non plus sur les qualifications en elles-mêmes. Quatre niveaux de compétence ont été définis en fonction de neuf grands groupes de profession (voir tableau T17 de l'ESS 2012 p. 44) et du type de travail, de la formation nécessaire à la pratique de la profession et de l'expérience professionnelle (voir tableau TA1_skill_level de l'ESS 2012 ; ATF 142 V 178 consid. 2.5.3 et les références).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 du Tribunal fédéral 8C_657/2023 du 14 juin 2024 consid. 6.1 et les références, destiné à la publication).</w:t>
      </w:r>
    </w:p>
    <w:p>
      <w:r>
        <w:rPr>
          <w:b/>
        </w:rPr>
        <w:t>E. 11.4.1</w:t>
      </w:r>
    </w:p>
    <w:p>
      <w:r>
        <w:t>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 bis al. 1 RAI). Si l’assuré ne réalise pas de revenu déterminant, le revenu avec invalidité est déterminé en fonction des valeurs statistiques visées à l’art. 25 al. 3 RAI (art. 26 bis al. 2 RAI).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w:t>
      </w:r>
    </w:p>
    <w:p>
      <w:r>
        <w:rPr>
          <w:b/>
        </w:rPr>
        <w:t>E. 11.4.2</w:t>
      </w:r>
    </w:p>
    <w:p>
      <w:r>
        <w:t>Selon l’art. 26 bis al. 3 RAI (dans sa teneur en vigueur du 1 er janvier 2022 au 31 décembre 2023), si, du fait de l’invalidité, les capacités fonctionnelles de l’assuré au sens de l’art. 49 al. 1 bis RAI, ne lui permettent de travailler qu’à un taux d’occupation de 50% ou moins, une déduction de 10% pour le travail à temps partiel est opérée sur la valeur statistique. Le 1 er janvier 2024, la modification de l’art. 26 bis al. 3 RAI du 18 octobre 2023 (RO 2023 635) est entrée en vigueur. Selon sa nouvelle teneur, l’art. 26 bis al. 3 RAI prévoit désormais qu’une déduction de 10% est opérée sur la valeur statistique visée à l’al. 2. Si, du fait de l’invalidité, l’assuré ne peut travailler qu’avec une capacité fonctionnelle au sens de l’art. 49 al. 1 bis , de 50% ou moins, une déduction de 20% est opérée. Aucune déduction supplémentaire n’est possible. Dans un arrêt de principe ( 8C_823/2023 du 8 juillet 2024, destiné à la publication), le Tribunal fédéral a considéré que le régime de déduction sur les salaires statistiques des ESS, tel que prévu de manière exhaustive à l’art. 26 bis al. 3 RAI (dans sa teneur en vigueur du 1 er janvier 2022 au 31 décembre 2023), n’était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(art. 26 bis al. 3 RAI), le Conseil fédéral avait choisi une autre voie (consid. 9.4.3). Par conséquent, si en raison des circonstances du cas d’espèce, le salaire statistique des ESS doit être adapté au-delà de ce que prévoit l’art. 26 bis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ss et les références). L'étendue de l'abattement justifié dans un cas concret relève du pouvoir d'appréciation (ATF 132 V 393 consid. 3.3).</w:t>
      </w:r>
    </w:p>
    <w:p>
      <w:r>
        <w:rPr>
          <w:b/>
        </w:rPr>
        <w:t>E. 11.5</w:t>
      </w:r>
    </w:p>
    <w:p>
      <w:r>
        <w:t>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(ATF 114 V 310 consid. 3a ; arrêt du Tribunal fédéral 9C_562/2022 du 12 septembre 2023 consid. 6).</w:t>
      </w:r>
    </w:p>
    <w:p>
      <w:r>
        <w:rPr>
          <w:b/>
        </w:rPr>
        <w:t>E. 12.1</w:t>
      </w:r>
    </w:p>
    <w:p>
      <w:r>
        <w:t>En l’espèce, l’intimé a fixé le degré d’invalidité du recourant à 0% sur la base du raisonnement et des calculs suivants : il convenait de déterminer le revenu avec invalidité sur la base de l’ESS et d’établir la comparaison suivante : en se référant au tableau TA1 (tirage « skill level »), secteur privé, ligne « total », un homme pouvait réaliser, dans une activité de niveau 1, un revenu mensuel de CHF 5’340.- selon l’ESS 2016, soit CHF 64’080.- par année. En tenant compte de la durée normale de travail s’élevant à 41.7 heures, le revenu avec invalidité se montait à CHF 5’567.- (soit CHF 66’806.- par année). En comparant ce dernier montant au revenu statistique que le recourant aurait réalisé en 2016 dans le domaine de la restauration sans atteinte à la santé (CHF 3’935.- par mois ou CHF 47’220.- par année selon le tableau TA1 (tirage « skill level »), secteur privé, ligne 55-56 (hébergement et restauration), soit CHF 4'172.- par mois, respectivement CHF 50'062.- par année en tenant compte de la durée normale de travail s’élevant à 42.4 heures dans cette branche, la perte de gain était nulle et le degré d’invalidité ne l’était pas moins.</w:t>
      </w:r>
    </w:p>
    <w:p>
      <w:r>
        <w:rPr>
          <w:b/>
        </w:rPr>
        <w:t>E. 12.1.1</w:t>
      </w:r>
    </w:p>
    <w:p>
      <w:r>
        <w:t>Ce calcul ne prête pas le flanc à la critique, indépendamment du fait que le droit éventuel à la rente n’aurait pas pu naître en 2016 puisque l’aggravation de l’état de santé – rendue plausible par l’assuré et ayant motivé la mise en œuvre de l’expertise du V______ – remonte au mieux à 2022 et qu’il existait des statistiques plus récentes que l’ESS 2016 au moment de la naissance éventuelle du droit à la rente qui aurait fait suite à cette aggravation. Ce point ne remet cependant pas en question de manière décisive les fondements du calcul effectué, en particulier la détermination du revenu sans invalidité au moyen de l’ESS. On constate en effet que dans le cadre de sa dernière activité – plongeur dans la restauration –, arrêtée pour raisons de santé, le recourant réalisait un revenu de CHF 3'400.- par mois en 2008, soit CHF 40'800.- par année. Même si ce dernier avait été indexé jusqu’à l’année retenue par l’intimé pour l’éventuelle naissance d’une rente d’invalidité (2016), il n’en serait pas moins inférieur au revenu statistique de l’ESS 2016, l’indice des salaire nominaux (ISS) du tableau T39 étant passé de 2’092 à 2'239 points entre 2008 et 2016, ce qui correspondrait à une augmentation à hauteur de CHF 2'867.- (si le recourant avait conservé son emploi sur ce laps de temps), soit à un revenu de CHF 43'667.- en 2016 (40'800 x 2'239 / 2'092 = 43'667), moins favorable que les CHF 50'062.- retenus. En outre, le choix de déterminer le revenu sans invalidité au moyen de l’ESS n’apparaît pas contestable, compte tenu des nombreuses années écoulées entre l'obtention du dernier salaire et la naissance éventuelle du droit à la rente (arrêt du Tribunal fédéral 9C_504/2023 précité consid. 5.1.2). S’agissant du revenu d’invalide, on peut se rallier aux données résultant de l’application du tableau TA1 pour une activité de niveau 1, celles-ci recouvrant un large éventail d'activités légères variées et non qualifiées n'impliquant pas de formation particulière, et compatibles avec les limitations fonctionnelles (peu contraignantes) du recourant. On constate toutefois que l’intimé n’a pas opéré d’abattement sur le revenu d’invalide. La question de savoir dans quelle mesure une telle réduction se justifie peut cependant rester ouverte. Il s’avère en effet que même en tenant compte d’un abattement maximal de 25% sur le revenu avec invalidité de CHF 66'806.-, ce dernier se monterait encore à CHF 50'105.-, soit un montant légèrement supérieur au revenu sans invalidité de CHF 50'062.-, si bien que la perte de gain resterait nulle et le degré d’invalidité également.</w:t>
      </w:r>
    </w:p>
    <w:p>
      <w:r>
        <w:rPr>
          <w:b/>
        </w:rPr>
        <w:t>E. 12.1.2</w:t>
      </w:r>
    </w:p>
    <w:p>
      <w:r>
        <w:t>Comme indiqué plus haut (cf. consid. 10.1 ci-dessus), si l’on opte pour le point de vue selon lequel l’état de santé – qualifié de stationnaire depuis 2015 par les experts du V______ – n’aurait pas dû conduire à la reconnaissance d’une diminution de rendement de 20% dans l’activité habituelle mais au maintien de l’appréciation de la capacité de travail faite en 2015 (capacité de travail de 100%, sans diminution de rendement, dans toute activité adaptée, y compris l’activité habituelle), il serait possible de fixer la perte de gain du recourant directement sur la base de son incapacité de travail (comparaison en pour-cent ; consid. 11.6 ci-dessus), ce qui aboutirait donc également à un degré d’invalidité de 0%. C’est par conséquent à bon droit que le droit du recourant à une rente d’invalidité a été nié.</w:t>
      </w:r>
    </w:p>
    <w:p>
      <w:r>
        <w:rPr>
          <w:b/>
        </w:rPr>
        <w:t>E. 13</w:t>
      </w:r>
    </w:p>
    <w:p>
      <w:r>
        <w:t>Reste à examiner le droit du recourant à des mesures d’ordre professionnel.</w:t>
      </w:r>
    </w:p>
    <w:p>
      <w:r>
        <w:rPr>
          <w:b/>
        </w:rPr>
        <w:t>E. 13.1</w:t>
      </w:r>
    </w:p>
    <w:p>
      <w:r>
        <w:t>Selon l’art. 8 al. 1 LAI, les assurés invalides ou menacés d’invalidité ont droit à des mesures de réadaptation pour autant : -          que ces mesures soient nécessaires et de nature à rétablir, maintenir ou améliorer leur capacité de gain ou leur capacité d’accomplir leurs travaux habituels (let. a) ; -          que les conditions d’octroi des différentes mesures soient remplies (let. b). Il découle de la systématique légale et de l’art. 8 al. 1 let. b LAI qu’en tant que mesures de réadaptation, les mesures d’ordre professionnel (art. 15 ss LAI) ne sont pas seulement soumises aux conditions qui leur sont spécifiques mais aussi aux conditions générales de la règle de base de l’art. 8 LAI (arrêt du Tribunal fédéral 8C_485/2021 du 23 décembre 2021 consid. 5.2). Lorsqu’une absence de réadaptation professionnelle n’est pas due à des difficultés de recherches d’emploi elles-mêmes liées à l’état de santé, mais à des problèmes étrangers à l’invalidité (difficultés linguistiques par ex.), les conditions pour des mesures de réadaptation ne sont pas remplies au regard de l’art. 8 al. 1 let. a LAI (arrêt du Tribunal fédéral 8C_485/2021 précité consid. 5.4 et la référence).</w:t>
      </w:r>
    </w:p>
    <w:p>
      <w:r>
        <w:rPr>
          <w:b/>
        </w:rPr>
        <w:t>E. 13.2</w:t>
      </w:r>
    </w:p>
    <w:p>
      <w:r>
        <w:t>En l’occurrence, un droit à une mesure d’ordre professionnel doit être nié puisqu’il est établi, d’un point de vue médical, que l’état de santé du recourant ne l’empêche pas d’exercer à plein temps une activité lucrative adaptée à ses limitations fonctionnelles (n’impliquant ni travail répété ou soutenu en flexion et/ou rotation du tronc, ni port de charges supérieures à 15 kg, ni exposition aux vibrations, ni travail en hauteur, ni marche en terrain irrégulier), y compris la dernière activité de plongeur dans la restauration. Par ailleurs, la diminution de rendement de 20%, qui n’existe qu’en lien avec cette dernière activité – et pour peu qu’il faille en tenir compte (consid. 10.1 ci-dessus) –, ne change rien à l’absence de droit à une mesure d’ordre professionnel. En effet, selon la jurisprudence, les postes de travailleurs auxiliaires, n'impliquant pas de formation particulière, qui tiennent compte de limitations fonctionnelles comparables à celles ici en cause sont disponibles en nombre suffisant sur le « marché équilibré du travail » (consid. 5.1.2 ci-dessus) et ce indépendamment de l’âge, si bien que la question du caractère exploitable de la capacité de travail résiduelle du recourant ne se pose pas (arrêts du Tribunal fédéral 8C_485/2021 précité consid. 5.3 et 8C_73/2016 du 25 avril 2016 consid. 5.2.1).</w:t>
      </w:r>
    </w:p>
    <w:p>
      <w:r>
        <w:rPr>
          <w:b/>
        </w:rPr>
        <w:t>E. 14</w:t>
      </w:r>
    </w:p>
    <w:p>
      <w:r>
        <w:t>Il s’ensuit que le recours doit être rejeté.</w:t>
      </w:r>
    </w:p>
    <w:p>
      <w:r>
        <w:rPr>
          <w:b/>
        </w:rPr>
        <w:t>E. 15</w:t>
      </w:r>
    </w:p>
    <w:p>
      <w:r>
        <w:t>Bien que la procédure ne soit pas gratuite en matière d’assurance-invalidité (art. 69 al. 1 bis LAI), il y a lieu en l’espèce de renoncer à la perception d’un émolument, le recourant étant au bénéfice de l’assistance juridique (art. 12 al. 1 du règlement sur les frais, émoluments et indemnités en procédure administrative du 30 juillet 1986 -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