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A/1153/2015 vom 16. Juni 2015</w:t>
      </w:r>
    </w:p>
    <w:p>
      <w:r>
        <w:t>GE Cour de justice, 2015-06-16, FR</w:t>
      </w:r>
    </w:p>
    <w:p>
      <w:r>
        <w:rPr>
          <w:b/>
        </w:rPr>
        <w:t xml:space="preserve">Quelle: </w:t>
      </w:r>
      <w:r>
        <w:t>https://mcp.opencaselaw.ch/entscheid/ge_gerichte_A_1153_2015</w:t>
      </w:r>
    </w:p>
    <w:p>
      <w:r>
        <w:t>FR: GE_GERICHTE A/1153/2015 du 16 juin 2015</w:t>
      </w:r>
    </w:p>
    <w:p>
      <w:r>
        <w:t>IT: GE_GERICHTE A/1153/2015 del 16 giugno 2015</w:t>
      </w:r>
    </w:p>
    <w:p>
      <w:pPr>
        <w:pStyle w:val="Heading2"/>
      </w:pPr>
      <w:r>
        <w:t>Volltext</w:t>
      </w:r>
    </w:p>
    <w:p>
      <w:r>
        <w:t>Genève Cour de justice (Cour de droit public) Chambre administrative 16.06.2015 A/1153/2015</w:t>
      </w:r>
    </w:p>
    <w:p>
      <w:r>
        <w:t>A/1153/2015 ATA/619/2015 du 16.06.2015 ( LOGMT ) , IRRECEVABLE RÉPUBLIQUE ET CANTON DE GENÈVE POUVOIR JUDICIAIRE A/1153/2015 - LOGMT " ATA/619/2015 ![endif]--&gt; COUR DE JUSTICE Chambre administrative Décision du 16 juin 2015 dans la cause Madame A______ représentée par l’ASLOCA, soit pour elle Messieurs Damien Chervaz et Lucien Bachelard, mandataires contre OFFICE CANTONAL DU LOGEMENT ET DE LA PLANIFICATION FONCIÈRE Considérant : que, Madame A______, représentée par l’ASLOCA, soit pour elle Messieurs Damien Chervaz et Lucien Bachelard, mandataires, a formé un recours, le 19 janvier 2015, contre une décision rendue le 10 décembre 2014 par l’office cantonal du logement et de la planification foncière ; 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 que par lettre du 13 avril 2015, envoyée sous pli simple, la chambre administrative a invité la recourante à s'acquitter d'une avance de frais d'un montant de CHF 300.- dans un délai échéant le 13 mai 2015, sous peine d'irrecevabilité de son recours (art. 86 al. 2 LPA) ; que sans nouvelles de sa part, un rappel lui a été adressé le 20 mai 2015 par plis simple et recommandé, avec un ultime délai au 4 juin 2015,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janvier 2015 par Madame A 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l’ASLOCA, soit pour elle Messieurs Damien Chervaz et Lucien Bachelard, mandataires de Madame A______, ainsi qu'à l’office cantonal du logement et de la planification foncière.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