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A/1143/2018 vom 28. Mai 2018</w:t>
      </w:r>
    </w:p>
    <w:p>
      <w:r>
        <w:t>GE Cour de justice, 2018-05-28, FR</w:t>
      </w:r>
    </w:p>
    <w:p>
      <w:r>
        <w:rPr>
          <w:b/>
        </w:rPr>
        <w:t xml:space="preserve">Quelle: </w:t>
      </w:r>
      <w:r>
        <w:t>https://mcp.opencaselaw.ch/entscheid/ge_gerichte_A_1143_2018</w:t>
      </w:r>
    </w:p>
    <w:p>
      <w:r>
        <w:t>FR: GE_GERICHTE A/1143/2018 du 28 mai 2018</w:t>
      </w:r>
    </w:p>
    <w:p>
      <w:r>
        <w:t>IT: GE_GERICHTE A/1143/2018 del 28 maggio 2018</w:t>
      </w:r>
    </w:p>
    <w:p>
      <w:pPr>
        <w:pStyle w:val="Heading2"/>
      </w:pPr>
      <w:r>
        <w:t>Erwägungen</w:t>
      </w:r>
    </w:p>
    <w:p>
      <w:r>
        <w:rPr>
          <w:b/>
        </w:rPr>
        <w:t>E. 6</w:t>
      </w:r>
    </w:p>
    <w:p>
      <w:r>
        <w:t>Une sommation préalable n'est en principe pas obligatoire en cas de suspension du droit à l'indemnité. En cas de manquement, une sanction doit être prononcée. Le seul cas de figure où le principe de l'avertissement préalable doit être observé est celui de l'absence isolée à un entretien de l'ORP, lorsqu'il s'agit de l'unique manquement et que le chômeur prend par ailleurs ses obligations au sérieux. Dans tous les autres cas, il n'y a pas de place pour un avertissement, même si le comportement de l'assuré est par ailleurs irréprochable (Boris RUBIN op. cit. ch. 17 ad art. 30).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(Boris RUBIN op. cit ch. 50 in fine ad art. 30).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8.        En l'espèce, l’intimé reproche à la recourante de ne pas avoir averti le 5 mars 2018 sa conseillère en personnel qu’elle était dans l’incapacité de se rendre à l’entretien de conseil prévu le jour même à 10h30.![endif]&gt;![if&gt; La recourante a indiqué qu’elle n’avait pas pu avertir sa conseillère en personnel avant le rendez-vous prévu car, malade, elle dormait ; sa conseillère en personnel avait tenté de l’appeler le matin du 5 mars 2018 mais elle ne l’avait pas recontactée. La recourante n’explique pas pour quelle raison elle n’a pas contacté ou tenté de contacter sa conseillère en personnel au cours de la journée du 5 mars 2018, ce d’autant qu’elle a constaté que celle-ci avait essayé de la joindre par téléphone. Pour cette raison, c’est à juste titre que l’intimé a considéré que la recourante n’avait, de façon fautive, pas respecté les instructions de l’autorité. S’agissant d’un premier manquement de ce type, la suspension du droit à l’indemnité prévue est de trois jours, quotité qui a cependant été majorée à neuf jours en raison des sanctions précédentes, entrées en force, de cinq et neuf jours de suspension. Cette sanction, conforme au barème du SECO et à celui de l’intimé, ne peut qu’être confirmée. 9.        Partant le recours sera rejeté.![endif]&gt;![if&gt; 10.    Pour le surplus, la procédure est gratuite.![endif]&gt;![if&gt;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