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A/1142/2014 vom 27. Juni 2014</w:t>
      </w:r>
    </w:p>
    <w:p>
      <w:r>
        <w:t>GE Cour de justice, 2014-06-27, FR</w:t>
      </w:r>
    </w:p>
    <w:p>
      <w:r>
        <w:rPr>
          <w:b/>
        </w:rPr>
        <w:t xml:space="preserve">Quelle: </w:t>
      </w:r>
      <w:r>
        <w:t>https://mcp.opencaselaw.ch/entscheid/ge_gerichte_A_1142_2014</w:t>
      </w:r>
    </w:p>
    <w:p>
      <w:r>
        <w:t>FR: GE_GERICHTE A/1142/2014 du 27 juin 2014</w:t>
      </w:r>
    </w:p>
    <w:p>
      <w:r>
        <w:t>IT: GE_GERICHTE A/1142/2014 del 27 giugno 2014</w:t>
      </w:r>
    </w:p>
    <w:p>
      <w:pPr>
        <w:pStyle w:val="Heading2"/>
      </w:pPr>
      <w:r>
        <w:t>Erwägungen</w:t>
      </w:r>
    </w:p>
    <w:p>
      <w:r>
        <w:rPr>
          <w:b/>
        </w:rPr>
        <w:t>E. 1</w:t>
      </w:r>
    </w:p>
    <w:p>
      <w:r>
        <w:t>L’acte de recours contient, sous peine d’irrecevabilité, la désignation de la décision attaquée et les conclusions du recourant.</w:t>
      </w:r>
    </w:p>
    <w:p>
      <w:r>
        <w:rPr>
          <w:b/>
        </w:rPr>
        <w:t>E. 2</w:t>
      </w:r>
    </w:p>
    <w:p>
      <w:r>
        <w:t>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w:t>
      </w:r>
    </w:p>
    <w:p>
      <w:r>
        <w:rPr>
          <w:b/>
        </w:rPr>
        <w:t>E. 3</w:t>
      </w:r>
    </w:p>
    <w:p>
      <w:r>
        <w:t>En cas de recours contre une loi constitutionnelle, une loi ou un règlement du Conseil d’Etat, l’acte de recours contient un exposé détaillé des griefs du recourant.</w:t>
      </w:r>
    </w:p>
    <w:p>
      <w:r>
        <w:rPr>
          <w:b/>
        </w:rPr>
        <w:t>E. 4</w:t>
      </w:r>
    </w:p>
    <w:p>
      <w:r>
        <w:t>Sur demande motivée du recourant dont le recours répond aux exigences des alinéas 1 à 3, la juridiction saisie peut l’autoriser à compléter l’acte de recours et lui impartir à cet effet un délai supplémentaire convenable » ; Que dans son recours du 15 avril 2014, l’assuré se contente de rappeler qu’il a téléphoné pour dire qu’il n’avait pas les documents, et ne produit finalement que deux des documents requis par l'OAI ; Qu’il ne s’est pas présenté à l’audience de comparution personnelle des parties du 24 juin 2014 ; qu'il aurait alors pourtant eu tout loisir de s’exprimer ; Que force est quoi qu’il en soit de constater que, nonobstant les rappels et sommation, l’assuré n’a pas produit les documents demandés, à l’exception de la première page d’un jugement rendu par le TPI le 19 septembre 2013 et de son permis d’établissement C ; Que la procédure dans le domaine des assurances sociales est régie par le principe inquisitoire, selon lequel les faits pertinents de la cause doivent être constatés d'office par le juge ; que ce principe n'est cependant pas absolu ; que sa portée est restreinte par le devoir des parties de collaborer à l'instruction de l'affaire ; que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p. 195; arrêt I 90/04 du 6 mai 2004 consid. 2 et les références in REAS 2004 p. 242; ATF du 2 mai 2011 9C 505/2010) ; Que selon les circonstances, l'assureur social qui se heurte à un refus de collaborer d'une partie peut, après lui avoir imparti un délai pour respecter ses obligations et l'avoir avertie des conséquences de son attitude, se prononcer en l'état du dossier ; que le cas échéant, il peut rejeter la demande présentée par cette partie en considérant que les faits dont elle entendait tirer un droit ne sont pas démontrés ; qu’au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cf. ATF 108 V 229 consid. 2 p. 230) ; que l'assureur ne peut se prononcer en l'état du dossier ou refuser d'entrer en matière que s'il ne lui est pas possible d'élucider les faits sans difficultés ni complications spéciales, malgré l'absence de collaboration de l'assuré (ATF 108 V 229 consid. 2 p. 230; 97 V 173 consid. 3 p. 176; ATF du 6 juillet 2007 U 316/2006) ; Que la violation de l'obligation de renseigner ou de collaborer n'entraîne les sanctions prévues à l'art. 43 al. 3 LPGA qu'à la condition d'être inexcusable ; que cela implique que le comportement de l'assuré ne soit pas compréhensible ; que tel est le cas s'il ne peut se prévaloir d'aucun fait justificatif ou si son comportement est proprement incompréhensible ; que cette condition est réalisée lorsqu'il n'existe aucun fait justificatif (Ueli KIESER, ATSG-Kommentar: Kommentar zum Bundesgesetz über den Allgemeinen Teil des Sozialversicherungsrechts vom 6. Oktober 2000, 2ème éd. 2009, n. 51 ad art. 43 ; ATAS/982/2013 du 8 octobre 2013) ; Que le juge des assurances sociales fonde sa décision, sauf dispositions contraires de la loi, sur les faits qui, faute d’être établis de manière irréfutable, apparaissent comme les plus vraisemblables, c’est-à-dire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353 consid. 5b, ATF 125 V 193 consid. 2) ; Qu’en l’occurrence, l’OAI a adressé à l’assuré deux rappels et une sommation, attirant expressément son attention sur les conséquences d’un manque de collaboration de sa part ; Que l’assuré n’a pas expliqué pour quelle raison il n’avait pas produit les documents demandés en temps utile, de sorte que l’OAI ne connaît en particulier pas le nom du médecin qui le suit, et ne sait dès lors pas à qui adresser sa demande de rapport médical ; Que force est ainsi de constater que l’assuré a violé son obligation de collaborer, ce, de manière inexcusable ; Que dans ces circonstances, c’est à juste titre que l’OAI a rejeté la demande de prestations ; Que le recours est par conséquent rejeté, en tant qu’il est recevable ; Que depuis le 1er juillet 2006, la procédure n'est plus gratuite (art. 69 al. 1bis LAI) ; qu’il y a lieu de condamner le recourant au paiement d'un émolument de CHF 200.-.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