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A/1139/2022 vom 31. Januar 2023</w:t>
      </w:r>
    </w:p>
    <w:p>
      <w:r>
        <w:t>GE Cour de justice, 2023-01-31, FR</w:t>
      </w:r>
    </w:p>
    <w:p>
      <w:r>
        <w:rPr>
          <w:b/>
        </w:rPr>
        <w:t xml:space="preserve">Quelle: </w:t>
      </w:r>
      <w:r>
        <w:t>https://mcp.opencaselaw.ch/entscheid/ge_gerichte_A_1139_2022</w:t>
      </w:r>
    </w:p>
    <w:p>
      <w:r>
        <w:t>FR: GE_GERICHTE A/1139/2022 du 31 janvier 2023</w:t>
      </w:r>
    </w:p>
    <w:p>
      <w:r>
        <w:t>IT: GE_GERICHTE A/1139/2022 del 31 gennaio 2023</w:t>
      </w:r>
    </w:p>
    <w:p>
      <w:pPr>
        <w:pStyle w:val="Heading2"/>
      </w:pPr>
      <w:r>
        <w:t>Erwägungen</w:t>
      </w:r>
    </w:p>
    <w:p>
      <w:r>
        <w:rPr>
          <w:b/>
        </w:rPr>
        <w:t>E. 2</w:t>
      </w:r>
    </w:p>
    <w:p>
      <w:r>
        <w:t>Interjeté dans la forme et le délai prévus par la loi, le recours est recevable (art. 56 et 60 LPGA; art. 89B de la loi sur la procédure administrative du 12 septembre 1985 - [LPA-GE - E 5 10]).![endif]&gt;![if&gt;</w:t>
      </w:r>
    </w:p>
    <w:p>
      <w:r>
        <w:rPr>
          <w:b/>
        </w:rPr>
        <w:t>E. 3</w:t>
      </w:r>
    </w:p>
    <w:p>
      <w:r>
        <w:t>Le litige porte exclusivement sur le bien-fondé de la compensation effectuée par l'intimé en faveur de l'appelé en cause (montant de CHF 7'924.- correspondant à un rétroactif de rentes complémentaires pour enfants de l'assurance-invalidité), telle qu’elle ressort de la décision du 11 mars 2022.![endif]&gt;![if&gt;</w:t>
      </w:r>
    </w:p>
    <w:p>
      <w:r>
        <w:rPr>
          <w:b/>
        </w:rPr>
        <w:t>E. 4</w:t>
      </w:r>
    </w:p>
    <w:p>
      <w:r>
        <w:t>![endif]&gt;![if&gt;</w:t>
      </w:r>
    </w:p>
    <w:p>
      <w:r>
        <w:rPr>
          <w:b/>
        </w:rPr>
        <w:t>E. 4.1</w:t>
      </w:r>
    </w:p>
    <w:p>
      <w:r>
        <w:t>Selon l’art. 22 al. 2 LPGA, les prestations accordées rétroactivement par un assureur social peuvent être cédées soit à l’employeur ou à une institution d’aide sociale publique ou privée dans la mesure où ceux-ci ont consenti des avances (1), soit à l’assureur qui a pris provisoirement à sa charge des prestations (2).![endif]&gt;![if&gt; La cession ne peut porter que sur des prestations d'aide sociale versées à titre d'avances. Compte tenu de la nature subsidiaire des prestations d'aide sociale prévues par le droit cantonal, il y a lieu de partir du principe qu'il s'agit là d'avances (Ueli KIESER, Kommentar zum ATSG, 4ème éd. 2020, n. 60 ad art. 22). C’est le lieu de relever que les prestations versées par l'appelé en cause relèvent de la LIASI, dont l'art. 9 al. 1 consacre la subsidiarité des prestations d'aide financière accordées en vertu de cette loi par rapport aux prestations d'assurances sociales fédérales et cantonales.</w:t>
      </w:r>
    </w:p>
    <w:p>
      <w:r>
        <w:rPr>
          <w:b/>
        </w:rPr>
        <w:t>E. 4.2</w:t>
      </w:r>
    </w:p>
    <w:p>
      <w:r>
        <w:t>L'art. 85 bis RAI, dont la base légale est l'art. 22 al. 2 LPGA (ATF 136 V 381 consid. 3.2), prévoit que [ ] les organismes d'assistance publics ou privés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Est cependant réservée la compensation prévue à l’art. 20 LAVS (al. 1).![endif]&gt;![if&gt; Sont considérées comme une avance, les prestations :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 3). Les avances librement consenties selon l'art. 85 bis al. 2 let. a RAI supposent le consentement écrit de la personne intéressée pour que le créancier puisse en exiger le remboursement. Toutefois,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9C_232/2016 du 1 er septembre 2016 consid. 3.2 et 8C_939/2014 du 14 avril 2015 consid. 3.2). Par ailleurs, l'obligation prévue par l'art. 85 bis al. 1 3ème phrase RAI, pour les organismes ayant consenti une avance de faire valoir leurs droits au moyen d'une formule spéciale n'est qu'une prescription d'ordre (ATF 131 V 242 consid. 6).</w:t>
      </w:r>
    </w:p>
    <w:p>
      <w:r>
        <w:rPr>
          <w:b/>
        </w:rPr>
        <w:t>E. 4.3</w:t>
      </w:r>
    </w:p>
    <w:p>
      <w:r>
        <w:t>À Genève, selon l’art. 37 al. 1 à 3 de la loi sur l’insertion et l'aide sociale individuelle du 22 mars 2007 (LIASI - J 4 04), si les prestations d'aide financière prévues par 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3).![endif]&gt;![if&gt; La chambre de céans a déjà reconnu que cette norme était suffisamment précise pour fonder un droit au remboursement en lien avec l’art. 85 bis al. 2 let. b RAI, ce qui découle du reste de la lettre claire de l’art. 37 al. 1 et 3 LIASI ( ATAS/177/2016 du 9 mars 2016 consid. 8 ; ATAS/870/2019 du 23 septembre 2019 consid. 4 et 5 ; ATAS/1333/2021 du 22 décembre 2021 consid. 7.1 ; ATAS ATAS/912/2022 du 13 octobre 2022 consid. 9.1.2).</w:t>
      </w:r>
    </w:p>
    <w:p>
      <w:r>
        <w:rPr>
          <w:b/>
        </w:rPr>
        <w:t>E. 4.4</w:t>
      </w:r>
    </w:p>
    <w:p>
      <w:r>
        <w:t>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 bis RAI relatives au versement en main de tiers aient été remplies (Michel VALTERIO, Droit de l’assurance-vieillesse et survivants (AVS) et de l’assurance-invalidité (AI), 2011, n. 3328 ; arrêt du Tribunal fédéral 9C 225/2014 du 10 juillet 2014 consid 3.3.1).![endif]&gt;![if&gt;</w:t>
      </w:r>
    </w:p>
    <w:p>
      <w:r>
        <w:rPr>
          <w:b/>
        </w:rPr>
        <w:t>E. 4.5</w:t>
      </w:r>
    </w:p>
    <w:p>
      <w:r>
        <w:t>La compensation des prestations et des créances, autorisée au sein des branches et entre les branches, peut porter aussi bien sur les rentes en cours que sur les arriérés de rentes (ATF 136 V 286 consid. 4.1). Elle ne doit toutefois pas porter atteinte aux besoins urgents de la personne assurée, qui doivent être déterminés selon les règles du droit des poursuites (ATF 136 V 286 consid. 6.1 ; ATF 131 V 249 consid. 1.2). À cet égard, selon la jurisprudence, la question de l'admissibilité de la compensation sous l'angle du maintien du minimum vital au sens du droit des poursuites ne se pose pas seulement dans le cas d'une rente mensuelle en cours, mais également dans le cas d'un paiement d'arriérés de rente, car ceux-ci ont également pour but de couvrir les besoins vitaux de la personne assurée (art. 34quater, al. 2, 3e phrase, aCst. ; art. 112, al. 2, let. b, Cst.), et ce pendant la période pour laquelle ils sont versés a posteriori (ATF 136 V 286 consid. 6.2 ; arrêt du Tribunal fédéral des assurances I 305/03 du 15 février 2005 consid. 4).![endif]&gt;![if&gt; Le Tribunal fédéral a tranché qu’un assuré qui a bénéficié de l'aide sociale pendant une certaine période et qui reçoit un arriéré de rente pour la même période ne peut pas se prévaloir de la limite de compensation du minimum vital selon le droit des poursuites, car celui-ci a pour but d'éviter que quelqu'un ne soit effectivement réduit à la misère par la compensation, ce dont il ne peut être question au vu du soutien reçu de l'aide sociale (ATF 136 V 286 consid. 8.1). Il en va toutefois autrement lorsqu'une personne assurée a vécu en dessous du minimum vital et n'a pourtant pas sollicité (pour une raison quelconque) l’aide sociale. Il est probable que la personne assurée - dans la mesure où elle ne disposait pas d'une fortune suffisante - a été contrainte de se procurer d'une autre manière les moyens d'assurer son existence ; on peut penser par exemple à une avance de fonds de la part d'une personne privée, qu'il s'agirait de rembourser par la suite (arrêt du Tribunal fédéral 9C_1015/2010 du 12 avril 2011 consid. 3.4).</w:t>
      </w:r>
    </w:p>
    <w:p>
      <w:r>
        <w:rPr>
          <w:b/>
        </w:rPr>
        <w:t>E. 5</w:t>
      </w:r>
    </w:p>
    <w:p>
      <w:r>
        <w:t>![endif]&gt;![if&gt;</w:t>
      </w:r>
    </w:p>
    <w:p>
      <w:r>
        <w:rPr>
          <w:b/>
        </w:rPr>
        <w:t>E. 5.1</w:t>
      </w:r>
    </w:p>
    <w:p>
      <w:r>
        <w:t>S’agissant des rentes pour enfants, l'art. 35 al. 1 LAI prévoit que les hommes et les femmes qui peuvent prétendre une rente d'invalidité ont droit à une rente pour chacun des enfants qui, au décès de ces personnes, auraient droit à la rente d'orphelin de l'assurance-vieillesse et survivants.![endif]&gt;![if&gt; L'art. 35 al. 4 LAI et l'art. 22 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rPr>
          <w:b/>
        </w:rPr>
        <w:t>E. 5.2</w:t>
      </w:r>
    </w:p>
    <w:p>
      <w:r>
        <w:t>L’art. 82 al. 1 RAI renvoie à l’art. 71 ter RAVS, le Conseil fédéral ayant fait usage de la délégation de compétence prévue par l’art. 35 al. 4 LAI. ![endif]&gt;![if&gt; Aux termes de l'art. 71 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(al. 2). La doctrine précise que pour faire application de l'art. 71 ter al. 1 (1ère phrase) RAVS, il faut tout d'abord que les parents ne soient pas ou plus mariés ou qu'ils vivent séparés, la séparation de fait suffisant dans cette dernière hypothèse. Le versement selon cette disposition ne peut ensuite être effectué qu'à la condition que l'enfant vive avec le parent non-rentier et que ce dernier détienne l'autorité parentale (VALTERIO, op. cit., n. 792 p. 237). La règle prévue à l'art. 71 ter al. 2, 2ème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 ter al. 2 1 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L'application de la règle prévue à l'art. 71 ter al. 2, 2ème phrase, RAVS (en lien avec l'art. 285a al. 2 du Code civil suisse du 10 décembre 1907 [CC - RS 210]) suppose qu'une contribution d'entretien ait été fixée par le juge (ATF 145 V 154 consid. 3.2 et 4.3).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En outre, aux termes du ch. 10010 DR, s’il ressort du dossier que les parents vivent séparés, la caisse de compensation doit attirer l’attention du parent non bénéficiaire de rente sur la possibilité d’un paiement direct des rentes pour enfants. Enfin, le ch. 10074 DR prévoit qu’en principe, le paiement rétroactif de la rente complémentaire de l’AVS ou de la rente pour enfant peut également, en cas de versement en mains d’un tiers ayant consenti à une avance, être compensé avec cette avance. Toutefois, si les conditions mises aux versement séparé de la rente complémentaire de l’AVS ou de la rente pour enfant sont réunies, ces rentes ne peuvent pas faire l’objet d’une compensation.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319 consid. 5a).</w:t>
      </w:r>
    </w:p>
    <w:p>
      <w:r>
        <w:rPr>
          <w:b/>
        </w:rPr>
        <w:t>E. 7</w:t>
      </w:r>
    </w:p>
    <w:p>
      <w:r>
        <w:t>![endif]&gt;![if&gt;</w:t>
      </w:r>
    </w:p>
    <w:p>
      <w:r>
        <w:rPr>
          <w:b/>
        </w:rPr>
        <w:t>E. 7.1</w:t>
      </w:r>
    </w:p>
    <w:p>
      <w:r>
        <w:t>À titre liminaire, il convient de rappeler qu’en date du 1 er mars 2022, l’appelé en cause a demandé la compensation d’avances, à hauteur de CHF 13'200.- (prestations versées au titulaire de la rente AI principale, de juin 2020 à mars 2022, en faveur des enfants qu’il a eus avec la recourante), avec des paiements rétroactifs de rentes complémentaires pour enfants de l’AI. ![endif]&gt;![if&gt; Dans la décision attaquée du 11 mars 2022, l’intimé a confirmé l’octroi de deux rentes complémentaires pour enfants, liées à la rente d’invalide de l’époux, à concurrence de CHF 188.- par mois et par enfant dès le 1 er juin 2020, puis de CHF 189.- par mois et par enfant dès le 1 er janvier 2021. L’intimé a fixé à CHF 7'924.- le total des arriérés de rentes pour enfants dues pour la période du 1 er juin 2020 au 28 février 2022, tout en précisant que ce montant serait versé à l’appelé en cause à titre de « compensation externe sur le paiement rétroactif », en « remboursement des pensions alimentaires déjà versées » (lesquelles avaient été avancées par l’appelé en cause). De son côté, la recourante – qui a sollicité le versement en ses mains des rentes complémentaires pour enfants (cf. formulaire du 1 er décembre 2021) – conteste uniquement l’attribution à l’appelé en cause, à titre de compensation, du rétroactif de rentes complémentaires pour enfants de CHF 7'924.-, en vue du remboursement des avances que l’appelé en cause (à savoir l’organisme aide sociale) a versées en faveur de ses enfants de juin 2020 à février 2022. Se prévalant de l’art. 71 ter RAVS (disposition réglant le versement direct, en mains du conjoint séparé ou divorcé, des rentes complémentaires pour enfants), la recourante souligne que les contributions d’entretien qui lui ont été versées par son mari ne suffisaient pas à couvrir l’intégralité des « besoins vitaux » de ses enfants, ce qui justifierait, de son point de vue, le versement en ses mains du rétroactif de rentes complémentaires pour enfants.</w:t>
      </w:r>
    </w:p>
    <w:p>
      <w:r>
        <w:rPr>
          <w:b/>
        </w:rPr>
        <w:t>E. 8</w:t>
      </w:r>
    </w:p>
    <w:p>
      <w:r>
        <w:t>![endif]&gt;![if&gt;</w:t>
      </w:r>
    </w:p>
    <w:p>
      <w:r>
        <w:rPr>
          <w:b/>
        </w:rPr>
        <w:t>E. 8.1</w:t>
      </w:r>
    </w:p>
    <w:p>
      <w:r>
        <w:t>D’emblée, la chambre de céans rappelle qu’un droit de l’appelé en cause au remboursement des avances peut être déduit sans équivoque de l’art. 37 al. 1 à 3 LIASI. En effet, la juridiction de céans a déjà reconnu que cette norme était suffisamment précise pour fonder un droit au remboursement en lien avec l’art. 85 bis al. 2 let. b RAI, comme exposé plus haut ( ATAS/177/2016 précité consid. 8 ; ATAS/1333/2021 précité consid. 7.1 ; ATAS/912/2022 précité consid. 9.1.2). ![endif]&gt;![if&gt; Corollairement, et puisque dans le cas d’espèce, le droit au remboursement des avances repose notamment sur l’art. 85 bis al. 2 let. b RAI, le consentement écrit du titulaire de la rente principale n’était pas nécessaire (ATF 133 V 14 consid. 9.3), étant précisé que ce point n’est pas discuté dans le recours. Ensuite, force est de constater que la période (du 1 er juin 2020 au 28 février 2022) couverte par le rétroactif de rentes complémentaires pour enfants de l'AI (de CHF 7'924.-), dont la recourante sollicite le versement, se recoupe avec celle (du 1 er juin 2020 au 31 mars 2022) durant laquelle l’appelé en cause a versé des prestations d'aide financière en faveur de ses deux enfants.</w:t>
      </w:r>
    </w:p>
    <w:p>
      <w:r>
        <w:rPr>
          <w:b/>
        </w:rPr>
        <w:t>E. 8.2</w:t>
      </w:r>
    </w:p>
    <w:p>
      <w:r>
        <w:t>Par ailleurs, le montant que l’appelé en cause affirme avoir fourni en faveur des deux enfants de la recourante, à hauteur de CHF 13'200.- (soit 22 mois [période de juin 2020 à mars 2022] x CHF 600.- [somme des contributions d’entretien dues chaque mois par le mari, selon le jugement du TPI du 11 décembre 2018]) ne peut être contrôlé dans le cadre de la présente procédure (cf. arrêt du Tribunal fédéral 9C_225/2014 du 10 juillet 2014 consid. 3.3.1). Il est quoi qu’il en soit supérieur à l’arriéré de rentes – de CHF 7'924.- – que l’intimé a attribué à l’appelé en cause en vue du remboursement des avances versées par cet organisme. Pour le reste, il convient d’admettre que dans la mesure où les prestations versées respectivement par l’appelé en cause et par l’intimé se rapportent à la même personne, à une période commune et qu’elles visent, dans les deux cas, à alléger la charge financière – pour le titulaire principal de la rente, devenu invalide – liée à l’entretien de ses enfants, le cadre de la subrogation légale, fondée sur l’art. 37 al. 1 et 3 LIASI en lien avec l’art. 85 bis al. 2 let. b RAI, a été respecté (dans le même sens, cf. ATAS/912/2022 précité consid. 10).![endif]&gt;![if&gt;</w:t>
      </w:r>
    </w:p>
    <w:p>
      <w:r>
        <w:rPr>
          <w:b/>
        </w:rPr>
        <w:t>E. 8.3</w:t>
      </w:r>
    </w:p>
    <w:p>
      <w:r>
        <w:t>![endif]&gt;![if&gt;</w:t>
      </w:r>
    </w:p>
    <w:p>
      <w:r>
        <w:rPr>
          <w:b/>
        </w:rPr>
        <w:t>E. 8.3.1</w:t>
      </w:r>
    </w:p>
    <w:p>
      <w:r>
        <w:t>Pour s’opposer au versement par l’intimé du rétroactif de CHF 7'924.- à l’appelé en cause, la recourante fait néanmoins valoir que les contributions d’entretien (de CHF 300.- par mois et par enfant) qui lui ont été versées, dès juin 2020, par son mari en faveur de ses enfants, ne suffisaient pas entièrement à couvrir les besoins vitaux de ces derniers. Elle souligne que selon la jurisprudence, le but de l’art. 71 ter RAVS est d’éviter une surindemnisation de l’enfant, ce dont elle déduit (a contrario) que l’office intimé aurait dû vérifier si les besoins vitaux de ses enfants étaient couverts avant d’opérer une compensation. ![endif]&gt;![if&gt; Cependant, la recourante ne saurait valablement se prévaloir de l’art. 71 ter RAVS pour faire obstacle au remboursement des avances accordées par l’appelé en cause. Il résulte de l’art. 71 ter al. 2 (2 ème phrase) RAVS que le rétroactif de rentes doit être versé au parent titulaire de la rente principale, jusqu’à concurrence des contributions mensuelles qu’il a fournies, s’il s’est acquitté de son obligation d’entretien vis-à-vis de son enfant. Cette disposition permet de déterminer à qui est dû le versement rétroactif de rentes, à savoir au titulaire de la rente principale ou au conjoint séparé (ici l’épouse). Dans le cas particulier, comme le fait remarquer l’intimé dans sa duplique, sans être contredit pas la recourante (laquelle n’a produit aucune détermination subséquente à la duplique, bien qu’un délai [au 16 décembre 2022] lui ait été imparti à cet effet), le parent titulaire de la rente principale, à savoir le mari, s’est (sauf pour trois mois correspondant aux mois de décembre 2020, avril et septembre 2021) régulièrement acquitté de son obligation d’entretien envers ses deux enfants, à tout le moins jusqu’en octobre 2021 (selon les justificatifs bancaires produits par la recourante à l’appui du formulaire qu’elle a rempli, le 2 décembre 2021, en vue de solliciter le versement séparé des rentes pour enfants), ce qui, conformément à l’art. 71 ter al. 2 RAVS, exclut le versement à la recourante du rétroactif de rentes. On relèvera incidemment que, dans la mesure où les justificatifs bancaires produits par la recourante à l’appui de sa demande de versement séparé ne couvrent pas la période allant de fin novembre 2021 jusqu’en février 2022, on ignore le montant exact des contributions d’entretien que le mari a versées en faveur de ses enfants dans les deux derniers mois de l’année 2021 et au début de l’année 2022, mais quoi qu’il en soit, en l’absence de justificatifs produits par la recourante pour ladite période, il ne saurait être tenu pour établi que les contributions d’entretien n’ont pas (ou plus) été versées régulièrement, eu égard aux versements effectués jusqu’alors par le mari et au fait que ce dernier a continué, en tout cas jusqu’au prononcé de la décision attaquée, de percevoir CHF 600.- par mois de l’appelé en cause, ceci précisément afin qu’il puisse honorer son obligation d’entretien envers ses deux enfants (cf. décomptes de prestations de l’appelé en cause, produits à l’appui de sa détermination du 8 décembre 2022). De surcroît, il sied de relever que le montant des contributions d’entretien versées mensuellement par le mari (CHF 300.- par enfant, soit CHF 8'400.- au total entre juin 2020 et octobre 2021, selon les relevés bancaires versés au dossier), excède la valeur du rétroactif de rentes complémentaires accordé par la décision du 11 mars 2022 (CHF 7'924.-). Il en résulte qu’en ce qui concerne la période visée par le rétroactif de rente, les enfants de la recourante ont déjà bénéficié, de la part de leur père, d’un soutien financier excédant le montant des rentes complémentaires accordées par l’OAI, de sorte que la recourante n’a pas droit au versement de ce rétroactif en ses mains, selon l’art. 71 ter al. 2 RAVS (cf. en ce sens arrêt du Tribunal cantonal fribourgeois 608 2020 91 du 27 novembre 2020 consid. 3 ; cf. également arrêt du Tribunal fédéral des assurances I 840/04 du 28 décembre 2005 consid. 5.2). En conséquence, l’application au cas d’espèce de l’art. 71 ter (al. 2) RAVS ne s’oppose pas au remboursement des avances versées par l’appelé en cause, contrairement à ce que semble considérer la recourante. Le ch. 10074 DR n’empêche pas non plus une telle compensation, puisqu’en ce qui concerne la période visée par le rétroactif, les conditions relatives au versement séparé des rentes pour enfants ne sont pas réunies, comme cela ressort de ce qui précède.</w:t>
      </w:r>
    </w:p>
    <w:p>
      <w:r>
        <w:rPr>
          <w:b/>
        </w:rPr>
        <w:t>E. 8.3.2</w:t>
      </w:r>
    </w:p>
    <w:p>
      <w:r>
        <w:t>Dans ce contexte, on relèvera encore que la précision, figurant au ch. 3 de la décision attaquée, selon laquelle « la rente sera payée par l’OCAS sur le compte [de la recourante] », ne se rapporte logiquement pas au rétroactif de rentes pour enfants (puisque celui-ci été a attribué à l’appelé en cause, en remboursement des avances), mais vise nécessairement le versement pour le futur des rentes pour enfants. Or, l’office AI est en droit de compenser des arriérés de rentes complémentaires, qui n’ont pas encore été versés en mains de l’épouse séparée (cf. arrêt du Tribunal fédéral des assurances I 305/03 du 15 février 2005 consid. 6.1), comme en l’occurrence.![endif]&gt;![if&gt;</w:t>
      </w:r>
    </w:p>
    <w:p>
      <w:r>
        <w:rPr>
          <w:b/>
        </w:rPr>
        <w:t>E. 8.3.3</w:t>
      </w:r>
    </w:p>
    <w:p>
      <w:r>
        <w:t>Pour le reste, la recourante ne peut pas être suivie lorsqu’elle sollicite le versement du rétroactif de rentes pour enfants en sus des contributions d’entretien qui lui ont déjà été versées par son mari, au motif que lesdites contributions n’auraient pas suffi à couvrir entièrement les « besoins vitaux » de ses filles. D’une part, dans la mesure où elle prétend (implicitement) à un cumul du rétroactif de rentes pour enfants avec les contributions d’entretien qui lui ont déjà été versées, la recourante perd de vue que l’art. 71 ter al. 2 RAVS ne prévoit en principe pas un tel cumul, comme exposé plus haut ; l’al. 2 de cette disposition vise au contraire à éviter que, lorsque le parent débiteur des contributions d'entretien s'en est acquitté, les arriérés de rentes pour enfants soient versés à ces derniers, ce qui, selon notre Haute-Cour, conduirait à une forme de surindemnisation discutable du (des) bénéficiaire(s) de l’entretien, le but des rentes complémentaires pour enfants étant d’alléger le devoir d'entretien du débiteur devenu invalide (arrêt I 840/04 précité consid. 4.2). Il est vrai que l'art. 71 ter al. 2 RAVS, par le renvoi que fait sa première phrase à l'al. 1, prévoit une réserve en faveur de toute décision contraire du juge civil ou de l'autorité tutélaire ; toutefois, sous cet angle également, il n’existe pas d’argument en faveur d’un cumul, puisque le jugement du TPI du 11 décembre 2018 (entérinant l’accord par lequel le mari s’est engagé, notamment, à contribuer à l’entretien de chacun de ses enfants à hauteur de CHF 300.- par mois dès le 1 er août 2019), ne prescrivait justement aucun cumul des contributions d’entretien et des rentes pour enfants en faveur de C______ et D______ (à l’inverse de la situation visée par l’arrêt I 840/04 précité, où le Tribunal fédéral des assurances avait autorisé un cumul des contributions d’entretien et d’un rétroactif de rentes pour enfants dès le prononcé du divorce, parce que ledit cumul était expressément prévu par une convention sur les effets accessoires du divorce). ![endif]&gt;![if&gt; D’autre part, dans la mesure où la recourante semble se prévaloir de la limite de compensation du minimum vital, en alléguant que les contributions d’entretien de CHF 600.- qui lui ont été versées mensuellement pour ses deux enfants ne couvraient pas la totalité des besoins de ceux-ci (« l’entretien convenable » ayant été estimé à CHF 535.- pour C______ et à CHF 570.- pour D______, selon le jugement du TPI du 11 décembre 2018), son argumentation se révèle dénuée de pertinence, dès lors qu’elle n’est de toute manière pas la titulaire du droit au rétroactif de rentes pour enfants dont elle revendique le versement, comme on l’a vu (cf. consid. 8.3.1 supra). Par surabondance de moyens, la chambre de céans relèvera encore que l’intéressée ne détaille pas sa situation financière et que, partant, elle ne rend pas vraisemblable qu’elle n’aurait pas été en mesure de prendre en charge la part de l’entretien non couverte par les contributions versées par le mari, ni que ses enfants auraient vécu au-dessous du minimum vital pendant la période visée par le rétroactif de rentes. Le dossier ne contient en tout cas aucun indice qui suggérerait une situation financière particulièrement précaire de la recourante et de ses deux enfants (l’intéressée soulignant elle-même dans sa réplique n’avoir jamais été dépendante de l’aide sociale).</w:t>
      </w:r>
    </w:p>
    <w:p>
      <w:r>
        <w:rPr>
          <w:b/>
        </w:rPr>
        <w:t>E. 9</w:t>
      </w:r>
    </w:p>
    <w:p>
      <w:r>
        <w:t>En définitive, les conditions de l'art. 85bis al. 2 let. b RAI étant remplies, l’appelé en cause a droit à la compensation des avances consenties avec le paiement rétroactif de la somme de CHF 7'924.-.![endif]&gt;![if&gt;</w:t>
      </w:r>
    </w:p>
    <w:p>
      <w:r>
        <w:rPr>
          <w:b/>
        </w:rPr>
        <w:t>E. 10</w:t>
      </w:r>
    </w:p>
    <w:p>
      <w:r>
        <w:t>Mal fondé, le recours est rejeté.![endif]&gt;![if&gt;</w:t>
      </w:r>
    </w:p>
    <w:p>
      <w:r>
        <w:rPr>
          <w:b/>
        </w:rPr>
        <w:t>E. 11</w:t>
      </w:r>
    </w:p>
    <w:p>
      <w:r>
        <w:t>La recourante, qui succombe, n’a pas droit à une indemnité de dépens (art. 61 let. g LPGA).![endif]&gt;![if&gt;</w:t>
      </w:r>
    </w:p>
    <w:p>
      <w:r>
        <w:rPr>
          <w:b/>
        </w:rPr>
        <w:t>E. 12</w:t>
      </w:r>
    </w:p>
    <w:p>
      <w:r>
        <w:t>Selon l’art. 69 al. 1bis LAI, la procédure de recours en matière de contestations portant sur l'octroi ou le refus de prestations de l’assurance-invalidité est soumise à des frais de justice. ![endif]&gt;![if&gt; Conformément à la jurisprudence, le litige concernant le paiement en mains de tiers d’un rétroactif de prestations n’a en soi pas pour objet l’octroi ou le refus de prestations d’assurance (arrêt du Tribunal fédéral des assurances I 256/06 du 26 septembre 2007 consid. 2 et 7), de sorte qu’il ne sera pas perçu de frais de justice dans le cas d’espèce.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