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A/1132/2018 vom 3. Mai 2018</w:t>
      </w:r>
    </w:p>
    <w:p>
      <w:r>
        <w:t>GE Cour de justice, 2018-05-03, FR</w:t>
      </w:r>
    </w:p>
    <w:p>
      <w:r>
        <w:rPr>
          <w:b/>
        </w:rPr>
        <w:t xml:space="preserve">Quelle: </w:t>
      </w:r>
      <w:r>
        <w:t>https://mcp.opencaselaw.ch/entscheid/ge_gerichte_A_1132_2018</w:t>
      </w:r>
    </w:p>
    <w:p>
      <w:r>
        <w:t>FR: GE_GERICHTE A/1132/2018 du 3 mai 2018</w:t>
      </w:r>
    </w:p>
    <w:p>
      <w:r>
        <w:t>IT: GE_GERICHTE A/1132/2018 del 3 maggio 2018</w:t>
      </w:r>
    </w:p>
    <w:p>
      <w:pPr>
        <w:pStyle w:val="Heading2"/>
      </w:pPr>
      <w:r>
        <w:t>Regeste</w:t>
      </w:r>
    </w:p>
    <w:p>
      <w:r>
        <w:t>LaLP.9.al1</w:t>
      </w:r>
    </w:p>
    <w:p>
      <w:pPr>
        <w:pStyle w:val="Heading2"/>
      </w:pPr>
      <w:r>
        <w:t>Volltext</w:t>
      </w:r>
    </w:p>
    <w:p>
      <w:r>
        <w:t>Genève Cour de Justice (Cour civile) Chambre de surveillance en matière de poursuite et faillites 03.05.2018 A/1132/2018</w:t>
      </w:r>
    </w:p>
    <w:p>
      <w:r>
        <w:t>A/1132/2018 DCSO/277/2018 du 03.05.2018 ( PLAINT ) , IRRECEVABLE Normes : LaLP.9.al1 Par ces motifs RÉPUBLIQUE ET CANTON DE GENÈVE POUVOIR JUDICIAIRE A/1132/2018-CS DCSO/277/18 DECISION DE LA COUR DE JUSTICE Chambre de surveillance des Offices des poursuites et faillites DU JEUDI 3 MAI 2018 Plainte 17 LP (A/1132/2018-CS) formée en date du 4 avril 2018 par A______ , comparant par B______. * * * * * Décision communiquée par courrier A à l'Office concerné et par pli recommandé du greffier du 4 mai 2018 à : - A______ c/o C______ B______ - Office des poursuites . Attendu EN FAIT que par courrier de son mandataire expédié au greffe de la Chambre de surveillance le 4 avril 2018, A______, faisant référence à la poursuite n° 17 xxxx90 T, a indiqué former une plainte au sens de l'art. 17 LP et solliciter la levée du blocage de son compte bancaire; Que ce courrier est signé par B______, mandataire du plaignant, lequel n'a toutefois pas produit de procuration; Que par pli recommandé du 6 avril 2018, la Chambre de céans a attiré l'attention du plaignant sur le fait que sa plainte du 4 avril 2018 n'était pas suffisamment motivée et que la décision entreprise n'était pas produite; par conséquent, un délai au 18 avril 2018 lui était imparti pour compléter la motivation de sa plainte et produire l'acte attaqué, cela sous peine d'irrecevabilité; Que ce courrier a été retiré au guichet postal le 11 avril 2018;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selon l'art. 9 al. 1 LaLP, la plainte doit respecter la forme écrite, de sorte qu'elle doit comporter la signature du plaignant; si ce dernier est une personne morale, la plainte doit être signée par un ou plusieurs représentants de cette dernière disposant, collectivement ou individuellement, du pouvoir de la représenter;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le plaignant n'a pas complété la motivation de sa plainte ni produit l'acte attaqué; Qu'il s'ensuit que la plainte est manifestement irrecevable et sera dès lors rejetée pour ce motif sans instruction préalable, en application de l'art. 72 LPA; Que la procédure est gratuite (art. 20a al. 2 ch. 5 LP et art. 61 al. 2 let. a OELP). * * * * * PAR CES MOTIFS, La Chambre de surveillance : Déclare irrecevable la plainte formée le 4 avril 2018 par A______ dans le cadre de la poursuite n° 17 xxxx90 T.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