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A/1127/2013 vom 30. Mai 2013</w:t>
      </w:r>
    </w:p>
    <w:p>
      <w:r>
        <w:t>GE Cour de justice, 2013-05-30, FR</w:t>
      </w:r>
    </w:p>
    <w:p>
      <w:r>
        <w:rPr>
          <w:b/>
        </w:rPr>
        <w:t xml:space="preserve">Quelle: </w:t>
      </w:r>
      <w:r>
        <w:t>https://mcp.opencaselaw.ch/entscheid/ge_gerichte_A_1127_2013</w:t>
      </w:r>
    </w:p>
    <w:p>
      <w:r>
        <w:t>FR: GE_GERICHTE A/1127/2013 du 30 mai 2013</w:t>
      </w:r>
    </w:p>
    <w:p>
      <w:r>
        <w:t>IT: GE_GERICHTE A/1127/2013 del 30 maggio 2013</w:t>
      </w:r>
    </w:p>
    <w:p>
      <w:pPr>
        <w:pStyle w:val="Heading2"/>
      </w:pPr>
      <w:r>
        <w:t>Volltext</w:t>
      </w:r>
    </w:p>
    <w:p>
      <w:r>
        <w:t>Genève Cour de justice (Cour de droit public) Chambre des assurances sociales 30.05.2013 A/1127/2013</w:t>
      </w:r>
    </w:p>
    <w:p>
      <w:r>
        <w:t>A/1127/2013 ATAS/554/2013 du 30.05.2013 ( PC ) , ACCORD Par ces motifs RÉPUBLIQUE ET CANTON DE GENÈVE POUVOIR JUDICIAIRE A/1127/2013 ATAS/554/2013 COUR DE JUSTICE Chambre des assurances sociales Arrêt du 30 mai 2013 3ème Chambre En la cause Monsieur P__________, domicilié c/o Mme Q__________, à CONFIGNON, représenté par le GROUPE SIDA GENEVE (Madame R__________) recourant contre SERVICE DES PRESTATIONS COMPLEMENTAIRES, sis route de Chêne 54, GENEVE intimé Vu la décision sur opposition rendue le 8 mars 2013 par le SERVICE DES PRESTATIONS COMPLEMENTAIRES (ci-après : SPC) concernant Monsieur  P__________; Vu le recours interjeté par ce dernier le 5 avril 2013 ; Vu la réponse de l'intimé du 3 mai 2013; Vu l’audience de ce jour et l'accord intervenu entre les parties. PAR CES MOTIFS, LA CHAMBRE DES ASSURANCES SOCIALES Statuant d’accord entre les parties 1.      Donne acte à l'intimé de ce qu'il accepte de comptabiliser 700 fr. par mois – soit 8'400 fr. par an - de dépenses complémentaires dans le calcul du droit aux prestations du recourant.![endif]&gt;![if&gt; 2.        Annule la décision du 8 mars 2013 et renvoie la cause à l'intimé pour nouvelle décision en ce sens.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