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A/111/2024 vom 11. März 2025</w:t>
      </w:r>
    </w:p>
    <w:p>
      <w:r>
        <w:t>GE Cour de justice, 2025-03-11, FR</w:t>
      </w:r>
    </w:p>
    <w:p>
      <w:r>
        <w:rPr>
          <w:b/>
        </w:rPr>
        <w:t xml:space="preserve">Quelle: </w:t>
      </w:r>
      <w:r>
        <w:t>https://mcp.opencaselaw.ch/entscheid/ge_gerichte_A_111_2024</w:t>
      </w:r>
    </w:p>
    <w:p>
      <w:r>
        <w:t>FR: GE_GERICHTE A/111/2024 du 11 mars 2025</w:t>
      </w:r>
    </w:p>
    <w:p>
      <w:r>
        <w:t>IT: GE_GERICHTE A/111/2024 del 11 marzo 2025</w:t>
      </w:r>
    </w:p>
    <w:p>
      <w:pPr>
        <w:pStyle w:val="Heading2"/>
      </w:pPr>
      <w:r>
        <w:t>Erwägungen</w:t>
      </w:r>
    </w:p>
    <w:p>
      <w:r>
        <w:rPr>
          <w:b/>
        </w:rPr>
        <w:t>E. 2</w:t>
      </w:r>
    </w:p>
    <w:p>
      <w:r>
        <w:t>La recourante conclut à son audition et à celle de sa sœur jumelle. Sans y conclure formellement, elle propose l’audition de sa mère pour étayer plusieurs de ses allégués de fait.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 étant rappelé que la procédure administrative est en principe écrite (art. 18 LPA).</w:t>
      </w:r>
    </w:p>
    <w:p>
      <w:r>
        <w:rPr>
          <w:b/>
        </w:rPr>
        <w:t>E. 2.2</w:t>
      </w:r>
    </w:p>
    <w:p>
      <w:r>
        <w:t>En l’espèce, la recourante a pu, devant l’OCPM, le TAPI puis la chambre de céans, exposer son point de vue et produire toute pièce qu’elle estimait utile. Elle n’explique pas quels autres éléments que ceux déjà exposés son audition ou celle de sa sœur pourrait apporter. Quant aux faits à propos desquels l’audition de sa mère est proposée (date d’arrivée en Suisse de sa mère et autorisation de séjour obtenue par celle-ci, durée de la procédure judiciaire en Algérie, date d’arrivée en Suisse de la recourante et de sa sœur, difficultés des contacts entre la recourante et sa mère lorsqu’elle était sous la garde de son père), ils ne sont pas contestés et sont pour l’essentiel établis par les pièces de la procédure, si bien que l’audition de B______ n’apparaît pas utile à la solution du litige. La demande d’actes d’instruction sera dès lors rejetée.</w:t>
      </w:r>
    </w:p>
    <w:p>
      <w:r>
        <w:rPr>
          <w:b/>
        </w:rPr>
        <w:t>E. 3</w:t>
      </w:r>
    </w:p>
    <w:p>
      <w:r>
        <w:t>Est litigieux le refus d’octroyer une autorisation de séjour à la recourante au titre du regroupement familial avec sa mère.</w:t>
      </w:r>
    </w:p>
    <w:p>
      <w:r>
        <w:rPr>
          <w:b/>
        </w:rPr>
        <w:t>E. 3.1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algériens.</w:t>
      </w:r>
    </w:p>
    <w:p>
      <w:r>
        <w:rPr>
          <w:b/>
        </w:rPr>
        <w:t>E. 3.2</w:t>
      </w:r>
    </w:p>
    <w:p>
      <w:r>
        <w:t>Le conjoint d’un ressortissant suisse ainsi que ses enfants célibataires de moins de 18 ans ont droit à l’octroi d’une autorisation de séjour et à la prolongation de sa durée de validité à condition de vivre en ménage commun avec lui (art. 42 al. 1 LEI).</w:t>
      </w:r>
    </w:p>
    <w:p>
      <w:r>
        <w:rPr>
          <w:b/>
        </w:rPr>
        <w:t>E. 3.3</w:t>
      </w:r>
    </w:p>
    <w:p>
      <w:r>
        <w:t>Le regroupement familial doit être demandé dans les cinq ans. Pour les enfants de plus de 12 ans, le regroupement doit intervenir dans un délai de douze mois (art. 47 al. 1 LEI). Pour les membres de la famille des ressortissants suisses visés à l’art. 42 al. 1 LEI, le délai commence à courir au moment de leur entrée en Suisse ou de l’établissement du lien familial (art. 47 al. 3 let. a LEI). Selon le texte clair de l’art. 47 al. 1 LEI, le délai est respecté si la demande de regroupement familial est déposée avant son échéance ( ATA/1475/2024 du 17 décembre 2024 consid. 4.3 ;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3.4</w:t>
      </w:r>
    </w:p>
    <w:p>
      <w:r>
        <w:t>Passé ce délai, le regroupement familial différé n’est autorisé que pour des raisons familiales majeures (art. 47 al. 4 LEI). Les limites d’âge et les délais prévus à l’art. 47 LEI visent à permettre une intégration précoce et à offrir une formation scolaire en Suisse aussi complète que possible (ATF 133 II 6 consid. 5.4 ; arrêt du Tribunal fédéral 2C_1176/2016 du 26 juillet 2017 consid. 4.2.). Les délais prévus à l’art. 47 LEI ont également pour objectif la régulation de l’afflux d’étrangers (arrêt du Tribunal fédéral 2C_1/2017 du 22 mai 2017 consid. 4.1.2). Ces buts étatiques légitimes sont compatibles avec la CEDH (ATF 142 II 35 consid. 6.1).</w:t>
      </w:r>
    </w:p>
    <w:p>
      <w:r>
        <w:rPr>
          <w:b/>
        </w:rPr>
        <w:t>E. 3.5</w:t>
      </w:r>
    </w:p>
    <w:p>
      <w:r>
        <w:t>Des raisons familiales majeures peuvent notamment être invoquées lorsque le bien de l'enfant ne peut être garanti que par un regroupement familial en Suisse (art. 75 OASA). La ratio legis de l'art. 47 LEI consiste principalement à 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(arrêt du Tribunal fédéral 2C_677/2018 du 4 décembre 2018 consid. 5.1 ; arrêt du Tribunal administratif fédéral [ci-après : TAF] F-1056/2022 du 25 novembre 2022 consid. 6.1).</w:t>
      </w:r>
    </w:p>
    <w:p>
      <w:r>
        <w:rPr>
          <w:b/>
        </w:rPr>
        <w:t>E. 3.6</w:t>
      </w:r>
    </w:p>
    <w:p>
      <w:r>
        <w:t>Le désir – pour compréhensible qu'il soit – de voir les membres de la famille réunis en Suisse, souhait qui est à la base de toute demande de regroupement familial et représente même une condition d'un tel regroupement, ne constitue pas en soi une raison familiale majeure au sens des art. 47 al. 4 LEI et 73 al. 3 OASA. Lorsque la demande de regroupement familial est déposée hors délai et que la famille a vécu séparée volontairement, d'autres raisons sont nécessaires (ATF 146 I 185 consid. 7.1.1 et les références citées). Dans une constellation dans laquelle les relations familiales sont vécues pendant des années par-delà les frontières, par le biais de visites et des moyens de communication modernes, l'intérêt légitime à la restriction de l'immigration, qui constitue la ratio legis de l'art. 47 al. 4 LEI, prévaut normalement, tant que des raisons objectives et convaincantes, qui doivent être spécifiées et justifiées par les personnes concernées, ne permettent pas de retenir la solution contraire (arrêt du Tribunal fédéral 2C_106/2021 du 25 juin 2021 consid. 3.4 et les arrêts cités).</w:t>
      </w:r>
    </w:p>
    <w:p>
      <w:r>
        <w:rPr>
          <w:b/>
        </w:rPr>
        <w:t>E. 3.7</w:t>
      </w:r>
    </w:p>
    <w:p>
      <w:r>
        <w:t>Le regroupement familial différé est soumis à de strictes conditions. Il suppose la survenance d'un changement important de circonstances, notamment d'ordre familial, telle une modification des possibilités de prise en charge éducative de l'enfant à l'étranger, à la suite par exemple du décès ou de la maladie de la personne qui s’en occupait. C'est notamment le cas lorsque des enfants se trouveraient livrés à eux-mêmes dans leur pays d'origine (ATF 137 I 284 consid. 2.3.1 ; arrêts du Tribunal fédéral 2C_865/2021 du 2 février 2022 consid. 3.4 ; 2C_787/2016 du 18 janvier 2017 consid. 6.2). Sous cet angle, il est nécessaire que le parent qui demande une autorisation de séjour pour son enfant au titre du regroupement familial dispose (seul) de l'autorité parentale ou, en cas d'autorité parentale conjointe, que l'autre parent vivant à l'étranger ait donné son accord exprès (arrêt du TAF F-1056/2022 précité consid. 8.1).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(arrêt du Tribunal fédéral 2C_882/2022 du 7 février 2023 consid. 4.2). Cette exigence est d'autant plus importante pour les enfants entrés dans l'adolescence et qui ont toujours vécu dans leur pays d'origine, car plus un enfant est âgé, plus les difficultés d'intégration auxquelles il est exposé dans un pays dans lequel il n'a jamais vécu et qu'il ne connaît pas apparaissent importantes (ATF 137 I 284 consid. 2.2 ; 133 II 6 consid. 3.1 et 3.2 ; arrêts du Tribunal fédéral 2C_677/2018 du 4 décembre 2018 consid. 5.1 ; 2C_723/2018 du 13 novembre 2018 consid. 5.1, et les références citées). D'une manière générale, plus l'enfant a vécu longtemps à l'étranger et se trouve à un âge proche de la majorité, plus les motifs propres à justifier le déplacement de son centre de vie doivent apparaître sérieux et solidement étayés (arrêt du Tribunal fédéral 2C_787/2016 consid. 6.2). Il ne serait toutefois pas compatible avec le respect du droit à la vie familiale de n'admettre le regroupement familial différé qu'en l'absence totale de solution alternative. Simplement, une telle alternative doit être d'autant plus sérieusement envisagée et soigneusement examinée que l'âge de l'enfant est avancé et que la relation avec le parent vivant en Suisse n'est pas (encore) trop étroite (arrêts du Tribunal fédéral 2C_281/2023 du 11 octobre 2023 consid. 4.4 ; 2C_723/2018 précité consid. 5.1).</w:t>
      </w:r>
    </w:p>
    <w:p>
      <w:r>
        <w:rPr>
          <w:b/>
        </w:rPr>
        <w:t>E. 3.8</w:t>
      </w:r>
    </w:p>
    <w:p>
      <w:r>
        <w:t>L’art. 75 OASA précise que des raisons familiales majeures sont données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(arrêt du Tribunal fédéral 2C_882/2022 du 7 février 2023 consid. 4.1 et les références citées). Les raisons familiales majeures pour le regroupement familial hors délai doivent ainsi être interprétées d’une manière conforme au droit fondamental au respect de la vie familiale (ATF 146 I 185 consid. 7.1.1 et les arrêts cités), le fait de refuser un droit de séjour à un étranger dont la famille se trouve en Suisse pouvant porter atteinte à cette garantie (ATF 139 I 330 consid. 2.1). Pour autant, les liens familiaux ne sauraient conférer de manière absolue, en vertu de l’art. 8 CEDH, un droit d’entrée et de séjour, une ingérence dans l’exercice de ce droit étant possible aux conditions de l’art. 8 § 2 CEDH. À cet égard, les règles internes relatives au regroupement familial (art. 42 ss et art. 47 LEI) constituent un compromis entre, d’une part, la garantie de la vie familiale et, d’autre part, les objectifs de limitation de l’immigration (arrêt du Tribunal fédéral 2C_882/2022 précité consid. 4.3 et les références citées). Il est admis que l'art.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Dans une telle situation toutefois, contrairement à ce qui prévaut s'agissant des demandes de regroupement familial fondées sur la LEI, le Tribunal fédéral se fonde sur l'âge atteint par l'enfant au moment où il statue pour savoir s'il existe un droit potentiel à une autorisation de séjour déduit de l'art. 8 CEDH (ATF 145 II 127 , avec de nombreuses références). La question de savoir si, dans un cas d’espèce, les autorités compétentes sont tenues d’accorder une autorisation de séjour fondée sur l’art. 8 CEDH doit donc être résolue sur la base d’une pesée de tous les intérêts publics et privés en présence (ATF 137 I 284 consid. 2.1 ; arrêt du Tribunal fédéral 2C_325/2019 du 3 février 2020 consid. 3.1).</w:t>
      </w:r>
    </w:p>
    <w:p>
      <w:r>
        <w:rPr>
          <w:b/>
        </w:rPr>
        <w:t>E. 3.9</w:t>
      </w:r>
    </w:p>
    <w:p>
      <w:r>
        <w:t>D’une façon générale, il ne doit être fait usage de l’art. 47 al. 4 LEI qu’avec retenue (ATF 146 I 185 consid. 7.1.1).</w:t>
      </w:r>
    </w:p>
    <w:p>
      <w:r>
        <w:rPr>
          <w:b/>
        </w:rPr>
        <w:t>E. 3.10</w:t>
      </w:r>
    </w:p>
    <w:p>
      <w:r>
        <w:t>En l’espèce, vu l’âge des sœurs A______ D______ et la date d’arrivée en Suisse de leur mère, le délai pour déposer une demande de regroupement familial venait à échéance, comme constaté à juste titre par le TAPI, le 18 décembre 2020. La recourante ne saurait être suivie lorsqu’elle tente de faire valoir qu’il aurait été impossible à sa mère de présenter sa demande de regroupement familial dans les délais en raison de la procédure judiciaire concernant sa garde et celle de sa sœur. En effet, qui non seulement disposait de l’autorité parentale mais à laquelle le jugement de divorce de 2018 conférait la garde de ses filles, pouvait déposer une telle demande tout en précisant qu’une procédure était en cours. C’est ainsi que la requête de la mère de la recourante a été traitée comme une demande de regroupement familial différé, autorisé uniquement en présence de raisons familiales majeures. Il convient donc d’examiner l’existence de telles raisons. Au moment où la mère de la recourante a déposé la demande de regroupement familial, elle était au bénéfice d’une autorisation d'établissement, ce qui est du reste toujours le cas. La recourante est devenue majeure en cours de procédure devant l’OCPM. La procédure judiciaire algérienne concernant la garde a abouti au même résultat que le jugement de divorce prononcé en 2018, à savoir que la garde des deux sœurs a été confiée à leur mère. Par ailleurs, le seul fait que des parents s’entendent pour attribuer la garde de l’enfant à l’autre ou – comme ici – s’en disputent judiciairement ladite garde, ne saurait en soi constituer des raisons familiales majeures au sens de l’art. 47 al. 4 LEI. Le fait que le bien de la recourante n’aurait pu être garanti qu’en Suisse n’est pas démontré : si la recourante allègue des violences domestiques de la part de son père, aucun élément ne vient étayer une telle affirmation – et une audition orale de la recourante ou de sa sœur constituerait une répétition de ses allégués, et non un élément susceptible de prouver un tel fait. Quant à la contrainte exercée par son père, la surveillance alléguée n’atteint pas le degré de coercition nécessaire pour retenir qu’elle constituerait de la violence psychologique. Comme relevé à juste titre par le TAPI, la recourante a vécu toute son enfance et son adolescence en Algérie et elle n’est venue en Suisse qu’à l’âge de 17 ans, si bien que ses principales attaches socio-culturelles se trouvent dans ce pays, où résident notamment son père, son frère et certainement d'autres membre de la famille et ses amis. Par ailleurs, dans la mesure où la demande de regroupement familial a eu lieu quelques mois seulement avant sa majorité, et où la recourante s’est immédiatement tournée vers une formation préprofessionnelle, il est légitime de se demander si la demande de regroupement familial n’avait comme objectif premier son insertion professionnelle, ce que la jurisprudence prohibe comme déjà exposé. On doit ainsi retenir que les conditions restrictives posées au regroupement familial différé par l'art. 47 al. 4 LEI, en relation avec les art. 73 al. 3 et 75 OASA, ne sont pas réunies. Quant à une éventuelle violation de l’art. 8 CEDH, conformément à la jurisprudence du Tribunal fédéral ci-dessus exposée, c’est l'âge atteint par l'enfant au moment où la chambre de céans statue – en l’occurrence, la recourante a aujourd’hui presque 20 ans – qui est déterminant pour savoir s'il existe un droit potentiel à une autorisation de séjour déduit de l'art. 8 CEDH. Force est de constater que la recourante, majeure, ne présente aucun lien de dépendance à l’égard de sa mère, le seul fait qu’elle vive en ménage commun avec elle, même si elle pourrait éventuellement lui permettre de se prévaloir de la disposition conventionnelle précitée, ne conférant en soi aucun droit à l’obtention d’une autorisation de séjour pour regroupement familial, dont les conditions en droit interne ne sont pas données. De plus, comme noté par le TAPI, dans la mesure où la mère de la recourante aurait été libre de déposer sa demande de regroupement dès l’obtention de son autorisation de séjour en 2019, mais qu’elle ne l’a pas fait avant décembre 2022, il n'apparaît pas disproportionné d'attendre d'elle et de sa fille qu'elles continuent à vivre leur relation comme elles l’ont fait jusqu’en décembre 2022, soit en résidant dans des pays différents. La recourante ne saurait dès lors se fonder sur l'art. 8 CEDH pour prétendre à l'octroi d'une autorisation de séjour au titre du regroupement familial. Le grief sera ainsi écarté.</w:t>
      </w:r>
    </w:p>
    <w:p>
      <w:r>
        <w:rPr>
          <w:b/>
        </w:rPr>
        <w:t>E. 4</w:t>
      </w:r>
    </w:p>
    <w:p>
      <w:r>
        <w:t>La recourante soutient que sa situation serait constitutive d’un cas d’extrême gravité.</w:t>
      </w:r>
    </w:p>
    <w:p>
      <w:r>
        <w:rPr>
          <w:b/>
        </w:rPr>
        <w:t>E. 4.1</w:t>
      </w:r>
    </w:p>
    <w:p>
      <w:r>
        <w:t>Selon l'art. 30 al. 1 let. b LEI, il est possible de déroger aux conditions d'admission d'un étranger en Suisse pour tenir compte d'un cas individuel d'extrême gravité.</w:t>
      </w:r>
    </w:p>
    <w:p>
      <w:r>
        <w:rPr>
          <w:b/>
        </w:rPr>
        <w:t>E. 4.2</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w:t>
      </w:r>
    </w:p>
    <w:p>
      <w:r>
        <w:rPr>
          <w:b/>
        </w:rPr>
        <w:t>E. 4.3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Les conditions de vie et d’existence de l’étranger concerné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ATF 124 II 110 consid. 3 ; arrêts du Tribunal fédéral 2C_754/2018 précité consid. 7.2 et 2A_718/2006 du 21 mars 2007 consid. 3).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4.4</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4.5</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4.6</w:t>
      </w:r>
    </w:p>
    <w:p>
      <w:r>
        <w:t>En l’espèce, l’analyse faite par le TAPI de la situation de la recourante est détaillée et ne prête pas le flanc à la critique, si bien qu’il peut y être renvoyé. La durée du séjour de la recourante en Suisse est d’un peu plus de deux ans, ce qui est très court. Son intégration, bien que bonne, n’apparaît pas exceptionnelle. Quant à sa réintégration dans son pays d’origine où elle a vécu l’essentiel de sa vie, elle n’apparaît pas compromise, étant rappelé que les violences alléguées qu’elle aurait subies de la part de son père ne sont pas étayées, ni même décrites précisément.</w:t>
      </w:r>
    </w:p>
    <w:p>
      <w:r>
        <w:rPr>
          <w:b/>
        </w:rPr>
        <w:t>E. 5</w:t>
      </w:r>
    </w:p>
    <w:p>
      <w:r>
        <w:t>Reste à examiner la conformité au droit du renvoi de la recourante.</w:t>
      </w:r>
    </w:p>
    <w:p>
      <w:r>
        <w:rPr>
          <w:b/>
        </w:rPr>
        <w:t>E. 5.1</w:t>
      </w:r>
    </w:p>
    <w:p>
      <w:r>
        <w:t>Selon l'art. 64 al. 1 let. c LEI, les autorités compétentes rendent une décision de renvoi ordinaire à l'encontre d'un étranger auquel une autorisation est refusée,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ATA/1440/2024 du 10 décembre 2024 consid. 3).</w:t>
      </w:r>
    </w:p>
    <w:p>
      <w:r>
        <w:rPr>
          <w:b/>
        </w:rPr>
        <w:t>E. 5.2</w:t>
      </w:r>
    </w:p>
    <w:p>
      <w:r>
        <w:t>En l’occurrence, rien ne permet de retenir que l'exécution du renvoi ne serait pas possible, licite ou raisonnablement exigible (art. 83 LEI), la recourante n’alléguant aucun obstacle particulier à son retour dans sa patrie. Il découle de ce qui précède que le jugement attaqué et conforme au droit. Le recours, mal fondé, sera rejeté.</w:t>
      </w:r>
    </w:p>
    <w:p>
      <w:r>
        <w:rPr>
          <w:b/>
        </w:rPr>
        <w:t>E. 6</w:t>
      </w:r>
    </w:p>
    <w:p>
      <w:r>
        <w:t>Vu l’issue du recours, un émolument de CHF 400.- sera mis à la charge de la recourante (art. 87 al. 1 LPA) et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