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A/1110/2011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https://mcp.opencaselaw.ch/entscheid/ge_gerichte_A_1110_2011</w:t>
      </w:r>
    </w:p>
    <w:p>
      <w:r>
        <w:t>FR: GE_GERICHTE A/1110/2011 du 17 mai 2013</w:t>
      </w:r>
    </w:p>
    <w:p>
      <w:r>
        <w:t>IT: GE_GERICHTE A/1110/2011 del 17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17.05.2013 A/1110/2011</w:t>
      </w:r>
    </w:p>
    <w:p>
      <w:r>
        <w:t>A/1110/2011 ATAS/478/2013 du 17.05.2013 ( ARBIT ) , RETIRE RÉPUBLIQUE ET CANTON DE GENÈVE POUVOIR JUDICIAIRE A/1110/2011 ATAS/478/2013 ARRET DU TRIBUNAL ARBITRAL DES ASSURANCES du 17 mai 2013 En la cause HOPITAUX UNIVERSITAIRES DE GENEVE (HUG), sis chemin du Petit Bel-Air 2, CHENE-BOURG, comparant avec élection de domicile en l'étude de Maître REY Stéphane demandeurs contre CSS VERSICHERUNG AG, Droit &amp; Compliance, sise Tribschenstrasse 21, LUCERNE CSS KRANKEN-VERSICHERUNG AG, Droit &amp; Compliance, sise Tribschenstrasse 21, LUCERNE défenderesses Vu la demande en paiement des HOPITAUX UNIVERSITAIRES DE GENEVE (ci-après HUG) datée du 7 avril 2011, déposée le 13 avril 2011; Vu l'audience de conciliation du 10 juin 2011 lors de laquelle un délai a été imparti aux défenderesses pour se déterminer sur la demande: Vu l'ordonnance du Tribunal de céans du 21 décembre 2011 impartissant aux parties un délai pour désigner leurs arbitres; Attendu que par courrier du 12 décembre 2012 CSS VERSICHERUNG AG a demandé aux HUG de retirer toutes les demandes déposées contre le GROUPE CSS, suite à l’arrangement à l’amiable intervenu entre les parties; Que par courrier du 28 mars 2013, le conseil des HUG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des parties à raison de la moitié à la partie demanderesse et de la moitié à la partie défenderesse. PAR CES MOTIFS, LE TRIBUNAL ARBITRAL DES ASSURANCES : Prend acte du retrait de la demande. Met les frais du Tribunal de 100 fr. 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