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A/110/2006 vom 22. Februar 2006</w:t>
      </w:r>
    </w:p>
    <w:p>
      <w:r>
        <w:t>GE Cour de justice, 2006-02-22, FR</w:t>
      </w:r>
    </w:p>
    <w:p>
      <w:r>
        <w:rPr>
          <w:b/>
        </w:rPr>
        <w:t xml:space="preserve">Quelle: </w:t>
      </w:r>
      <w:r>
        <w:t>https://mcp.opencaselaw.ch/entscheid/ge_gerichte_A_110_2006</w:t>
      </w:r>
    </w:p>
    <w:p>
      <w:r>
        <w:t>FR: GE_GERICHTE A/110/2006 du 22 février 2006</w:t>
      </w:r>
    </w:p>
    <w:p>
      <w:r>
        <w:t>IT: GE_GERICHTE A/110/2006 del 22 febbraio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8 décembre 2005, l’office du personnel de l’Etat (ci-après : OPE) a informé Monsieur B__________ qu’il ne bénéficierait plus de l’indemnité pour langue étrangère dès le 1 er décembre 2005 et l’a prié de prendre en considération qu’à partir de cette date, sa situation était modifiée en ce sens que son traitement annuel brut correspondrait désormais à la classe 12 position 15 alors que, selon avis de situation de juillet 2004, il était en classe 13 position 14 avec code langue.</w:t>
      </w:r>
    </w:p>
    <w:p>
      <w:r>
        <w:rPr>
          <w:b/>
        </w:rPr>
        <w:t>E. 2</w:t>
      </w:r>
    </w:p>
    <w:p>
      <w:r>
        <w:t>Le 9 décembre 2005, la direction générale des offices des poursuites et faillites (ci-après : OPF) a informé M. B__________ que l’OPE, sur demande de sa hiérarchie, avait procédé à la suppression de son code langue et qu’en conséquence, sa classe de traitement dès le 1 er décembre 2005, serait la classe 12 annuité 15.</w:t>
      </w:r>
    </w:p>
    <w:p>
      <w:r>
        <w:rPr>
          <w:b/>
        </w:rPr>
        <w:t>E. 3</w:t>
      </w:r>
    </w:p>
    <w:p>
      <w:r>
        <w:t>Par acte du 11 janvier 2006, M. B__________ a recouru auprès du Tribunal administratif, sollicitant préalablement la restitution de l’effet suspensif à son recours et principalement à l’annulation des deux courriers susmentionnés, considérés comme des décisions.</w:t>
      </w:r>
    </w:p>
    <w:p>
      <w:r>
        <w:rPr>
          <w:b/>
        </w:rPr>
        <w:t>E. 4</w:t>
      </w:r>
    </w:p>
    <w:p>
      <w:r>
        <w:t>Invité à se prononcer sur la demande de restitution de l’effet suspensif, l’OPE a, le 18 janvier 2006, conclu à l’irrecevabilité du recours, subsidiairement au rejet de la demande de restitution d’effet suspensif, aucun préjudice irréparable pour le recourant ne résultant de la suppression de l’indemnité pour langue étrangère.</w:t>
      </w:r>
    </w:p>
    <w:p>
      <w:r>
        <w:rPr>
          <w:b/>
        </w:rPr>
        <w:t>E. 5</w:t>
      </w:r>
    </w:p>
    <w:p>
      <w:r>
        <w:t>Eu égard à l’objet du litige, ordonner en l’état les mesures provisionnelles sollicitées équivaudrait à l’admission du recours avant jugement sur le fond, ce qui est prohibé par la jurisprudence du Tribunal administratif ( ACOM/7/2005 du 4 février 2005, et les références citées).</w:t>
      </w:r>
    </w:p>
    <w:p>
      <w:r>
        <w:rPr>
          <w:b/>
        </w:rPr>
        <w:t>E. 6</w:t>
      </w:r>
    </w:p>
    <w:p>
      <w:r>
        <w:t>Au vu de ce qui précède, les mesures provisionnelles seront refusées.</w:t>
      </w:r>
    </w:p>
    <w:p>
      <w:r>
        <w:rPr>
          <w:b/>
        </w:rPr>
        <w:t>E. 7</w:t>
      </w:r>
    </w:p>
    <w:p>
      <w:r>
        <w:t>Le sort des frais sera réservé jusqu’à droit jugé au fond.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