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A/1109/2017 vom 6. April 2017</w:t>
      </w:r>
    </w:p>
    <w:p>
      <w:r>
        <w:t>GE Cour de justice, 2017-04-06, FR</w:t>
      </w:r>
    </w:p>
    <w:p>
      <w:r>
        <w:rPr>
          <w:b/>
        </w:rPr>
        <w:t xml:space="preserve">Quelle: </w:t>
      </w:r>
      <w:r>
        <w:t>https://mcp.opencaselaw.ch/entscheid/ge_gerichte_A_1109_2017</w:t>
      </w:r>
    </w:p>
    <w:p>
      <w:r>
        <w:t>FR: GE_GERICHTE A/1109/2017 du 6 avril 2017</w:t>
      </w:r>
    </w:p>
    <w:p>
      <w:r>
        <w:t>IT: GE_GERICHTE A/1109/2017 del 6 aprile 2017</w:t>
      </w:r>
    </w:p>
    <w:p>
      <w:pPr>
        <w:pStyle w:val="Heading2"/>
      </w:pPr>
      <w:r>
        <w:t>Regeste</w:t>
      </w:r>
    </w:p>
    <w:p>
      <w:r>
        <w:t>LP.17.2</w:t>
      </w:r>
    </w:p>
    <w:p>
      <w:pPr>
        <w:pStyle w:val="Heading2"/>
      </w:pPr>
      <w:r>
        <w:t>Erwägungen</w:t>
      </w:r>
    </w:p>
    <w:p>
      <w:r>
        <w:rPr>
          <w:b/>
        </w:rPr>
        <w:t>E. 20</w:t>
      </w:r>
    </w:p>
    <w:p>
      <w:r>
        <w:t>mars 2017; Que la plainte ayant cependant été expédiée le 28 mars 2017, elle est hors délai et, partant, irrecevable; Que la procédure de plainte est gratuite (art. 20a al. 2 ch. 5 LP et art. 61 al. 2 let. a OELP). * * * * * PAR CES MOTIFS, La Chambre de surveillance : A la forme : Déclare irrecevable la plainte formée le 28 mars 2017 par A______ Sàrl contre le non-lieu de poursuite, dans la poursuite n°16 xxxx37 P Siégeant : Madame Florence KRAUSKOPF, présidente; Madame Natalie OPPATJA et Monsieur Denis KELLER,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