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A/1109/2012 vom 29. Mai 2012</w:t>
      </w:r>
    </w:p>
    <w:p>
      <w:r>
        <w:t>GE Cour de justice, 2012-05-29, FR</w:t>
      </w:r>
    </w:p>
    <w:p>
      <w:r>
        <w:rPr>
          <w:b/>
        </w:rPr>
        <w:t xml:space="preserve">Quelle: </w:t>
      </w:r>
      <w:r>
        <w:t>https://mcp.opencaselaw.ch/entscheid/ge_gerichte_A_1109_2012</w:t>
      </w:r>
    </w:p>
    <w:p>
      <w:r>
        <w:t>FR: GE_GERICHTE A/1109/2012 du 29 mai 2012</w:t>
      </w:r>
    </w:p>
    <w:p>
      <w:r>
        <w:t>IT: GE_GERICHTE A/1109/2012 del 29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29.05.2012 A/1109/2012</w:t>
      </w:r>
    </w:p>
    <w:p>
      <w:r>
        <w:t>A/1109/2012 ATAS/700/2012 du 29.05.2012 ( CHOMAG ) , RETIRE RÉPUBLIQUE ET CANTON DE GENÈVE POUVOIR JUDICIAIRE A/1109/2012 ATAS/700/2012 COUR DE JUSTICE Chambre des assurances sociales Arrêt du 29 mai 2012 2ème Chambre En la cause Monsieur G___________, domicilié aux Acacias, Genève recourant contre OFFICE CANTONAL DE L'EMPLOI, Service juridique; Glacis-de-Rive 6;Case postale 3039, 1211 Genève 3 intimé Vu la décision sur opposition du 3 avril 2012, Vu le recours du 13 avril 2012, Vu la réponse du 23 avril 2012, Vu l'instruction menée par la Cour, qui a sollicité le 27 avril 2012 la production de pièces complémentaires de l'intimé et entendait fixer une audience d'enquêtes et de comparution personnelle; Vu toutefois le courrier du recourant du 11 mai 2012 qui indique clairement et sans équivoque qu'il retire son recours ("annuler mon recours"); Qu'il convient d'en prendre acte et de rayer la cause du rôle. PAR CES MOTIFS, LA CHAMBRE DES ASSURANCES SOCIALES : Prend acte du retrait du recours. Raye la cause du rôle. La greffière Irène PONCET La Présidente : Sabina MASCOTTO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