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A/1108/2012 vom 14. Mai 2012</w:t>
      </w:r>
    </w:p>
    <w:p>
      <w:r>
        <w:t>GE Cour de justice, 2012-05-14, FR</w:t>
      </w:r>
    </w:p>
    <w:p>
      <w:r>
        <w:rPr>
          <w:b/>
        </w:rPr>
        <w:t xml:space="preserve">Quelle: </w:t>
      </w:r>
      <w:r>
        <w:t>https://mcp.opencaselaw.ch/entscheid/ge_gerichte_A_1108_2012</w:t>
      </w:r>
    </w:p>
    <w:p>
      <w:r>
        <w:t>FR: GE_GERICHTE A/1108/2012 du 14 mai 2012</w:t>
      </w:r>
    </w:p>
    <w:p>
      <w:r>
        <w:t>IT: GE_GERICHTE A/1108/2012 del 14 maggio 2012</w:t>
      </w:r>
    </w:p>
    <w:p>
      <w:pPr>
        <w:pStyle w:val="Heading2"/>
      </w:pPr>
      <w:r>
        <w:t>Regeste</w:t>
      </w:r>
    </w:p>
    <w:p>
      <w:r>
        <w:t>Irrecevable. | La plaignante n'a pas produit l'acte attaqué. | LPA.72</w:t>
      </w:r>
    </w:p>
    <w:p>
      <w:pPr>
        <w:pStyle w:val="Heading2"/>
      </w:pPr>
      <w:r>
        <w:t>Volltext</w:t>
      </w:r>
    </w:p>
    <w:p>
      <w:r>
        <w:t>Genève Cour de Justice (Cour civile) Chambre de surveillance en matière de poursuite et faillites 14.05.2012 A/1108/2012</w:t>
      </w:r>
    </w:p>
    <w:p>
      <w:r>
        <w:t>Irrecevable. | La plaignante n'a pas produit l'acte attaqué. | LPA.72</w:t>
      </w:r>
    </w:p>
    <w:p>
      <w:r>
        <w:t>A/1108/2012 DCSO/190/2012 du 14.05.2012 ( PLAINT ) , IRRECEVABLE Descripteurs : Irrecevable. Normes : LPA.72 Résumé : La plaignante n'a pas produit l'acte attaqué. En fait En droit Par ces motifs RÉPUBLIQUE ET CANTON DE GENÈVE POUVOIR JUDICIAIRE A/1108/2012-CS DCSO/190/12 DECISION DE LA COUR DE JUSTICE Chambre de surveillance des Offices des poursuites et faillites DU LUNDI 14 MAI 2012 Plainte 17 LP (A/1108/2012-CS) formée en date du 13 avril 2012 par Mme G______ . * * * * * Décision communiquée par courrier A à l'Office concerné et par plis recommandés du greffier du à : - Mme G______ . - Office des poursuites . EN FAIT A. a. Par courrier posté le 13 avril 2012, Mme G______ a saisi la Chambre de surveillance. Elle déclare porter plainte contre sept sociétés anonymes, dont elle précise la raison sociale et l'adresse, au motif que celles-ci " ont toutes déposées (sic) des demandes indues, basées sur des déclarations illicites ". Mme G______ a notamment produit sept commandements de payer, qui lui ont été notifiés entre le 27 janvier 2009 et le 29 août 2011 et auxquels elle a formé opposition, une demande en paiement dirigée à son encontre, datée du 25 août 2009 et adressée à la Justice de paix, et un courrier du 3 avril 2012 du Registre foncier l'informant de l'inscription d'une hypothèque légale sur son immeuble sis à Chêne-Bougeries; l'une et/ou l'autre de ces sociétés figurent en qualité de créancière de Mme G______ sur ces pièces. Mme G______ conclut en ces termes : " Au vu de l'ensemble des faits et preuves contenus dans les documents annexés je forme la présente requête suspensive de l'ensemble des procédures en cours et demande la radiation des hypothèques légales accordées aux entreprises susmentionnées ". b. Par lettre, envoyée sous pli recommandé posté le 16 avril 2012, la Chambre de surveillance a écrit à Mme G______; elle attirait son attention sur le fait qu'une plainte pouvait être formée auprès d'elle contre une mesure ou une décision de l'Office des poursuites contraire à la loi ou qui ne paraît pas justifiée en fait et que le délai pour agir était de dix jours de celui où le plaignant en a eu connaissance; en l'occurrence, la teneur de son courrier ne permettait pas de déterminer contre quelle(s) décision(s) ou mesure(s) de l'Office elle entendait porter plainte et ne contenait pas de conclusions; un délai au 27 avril 2012 lui était imparti pour produire l'acte ou les actes attaqués, compléter la motivation de sa plainte et prendre des conclusions, sous peine d'irrecevabilité. Mme G______ n'a pas donné suite à cette injonction. c. Selon les données de La Poste (Track &amp; Trace), ce pli recommandé a été distribué à sa destinataire le 19 avril 2012. EN DROIT 1. 1.1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par courrier envoyé sous pli recommandé le 16 avril 2012, distribué à sa destinataire le 19 suivant, la Chambre de céans a imparti à la plaignante un délai au 27 avril 2012 pour produire l'acte attaqué, sous peine d'irrecevabilité de sa plainte. La plaignante n'a pas donné suite à cette injonction. Sa plainte doit en conséquence être déclarée irrecevable. 3. La présente décision est prise en application des art. 72 LPA et 9 al. 2 LaLP. * * * * * PAR CES MOTIFS, La Chambre de surveillance : Déclare irrecevable la plainte A/1108/2012 formée le 13 avril 2012 par Mme G______. Siégeant : Madame Ariane WEYENETH, présidente; Monsieur Philipp GANZONI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