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A/1102/2023 vom 21. September 2023</w:t>
      </w:r>
    </w:p>
    <w:p>
      <w:r>
        <w:t>GE Cour de justice, 2023-09-21, FR</w:t>
      </w:r>
    </w:p>
    <w:p>
      <w:r>
        <w:rPr>
          <w:b/>
        </w:rPr>
        <w:t xml:space="preserve">Quelle: </w:t>
      </w:r>
      <w:r>
        <w:t>https://mcp.opencaselaw.ch/entscheid/ge_gerichte_A_1102_2023</w:t>
      </w:r>
    </w:p>
    <w:p>
      <w:r>
        <w:t>FR: GE_GERICHTE A/1102/2023 du 21 septembre 2023</w:t>
      </w:r>
    </w:p>
    <w:p>
      <w:r>
        <w:t>IT: GE_GERICHTE A/1102/2023 del 21 settembre 2023</w:t>
      </w:r>
    </w:p>
    <w:p>
      <w:pPr>
        <w:pStyle w:val="Heading2"/>
      </w:pPr>
      <w:r>
        <w:t>Regeste</w:t>
      </w:r>
    </w:p>
    <w:p>
      <w:r>
        <w:t>Poursuite abusive; interruption de prescription | CC.2.al2</w:t>
      </w:r>
    </w:p>
    <w:p>
      <w:pPr>
        <w:pStyle w:val="Heading2"/>
      </w:pPr>
      <w:r>
        <w:t>Volltext</w:t>
      </w:r>
    </w:p>
    <w:p>
      <w:r>
        <w:t>Genève Cour de Justice (Cour civile) Chambre de surveillance en matière de poursuite et faillites 21.09.2023 A/1102/2023</w:t>
      </w:r>
    </w:p>
    <w:p>
      <w:r>
        <w:t>Poursuite abusive; interruption de prescription | CC.2.al2</w:t>
      </w:r>
    </w:p>
    <w:p>
      <w:r>
        <w:t>A/1102/2023 DCSO/396/2023 du 21.09.2023 ( PLAINT ) , REJETE Descripteurs : Poursuite abusive; interruption de prescription Normes : CC.2.al2 En fait En droit Par ces motifs RÉPUBLIQUE ET CANTON DE GENÈVE POUVOIR JUDICIAIRE A/1102/2023-CS DCSO/396/23 DECISION DE LA COUR DE JUSTICE Chambre de surveillance des Offices des poursuites et faillites DU JEUDI 21 SEPTEMBRE 2023 Plainte 17 LP (A/1102/2023-CS) formée en date du 27 mars 2023 par A ______ , élisant domicile en l'étude de Me Antoine BERTHOUD, avocat. * * * * * Décision communiquée par courrier A à l'Office concerné et par plis recommandés du greffier du 21 septembre 2023 à : - A ______ ![endif]&gt;![if&gt; c/o Me BERTHOUD Antoine Rue de la Corraterie 14 1204 Genève. - B ______ c/o Me DA SILVA Gustavo gdsavocats Rue de la Fontaine 13 Case postale 3186 1211 Genève 3. - C ______ c/o Me DA SILVA Gustavo gdsavocats Rue de la Fontaine 13 Case postale 3186 1211 Genève 3. - Office cantonal des poursuites . EN FAIT A. a. Un litige oppose B______ et C______, d'une part, à A______, d'autre part, ce dernier ayant instrumenté en mars 2015, en sa qualité de notaire, l'acte notarié relatif à l'achat par les deux premiers d'un immeuble sis à D______ [GE]. B______ et C______ estiment que A______ a engagé sa responsabilité de notaire en fournissant des renseignements erronés dans le cadre de cette transaction et allèguent avoir subi un dommage. b. Par courriers des 20 mars, 27 mars, 29 mars et 9 avril 2019, B______ et C______ ont notamment invité A______ à faire savoir s'il était d'accord de renoncer à se prévaloir de la prescription. c. Par réquisition datée du 9 avril 2019, B______ et C______ ont requis la poursuite de A______ pour des montants de 17'782 fr., 7'513 fr. 80 et 5'000 fr., plus intérêts, à titre de "Casatax" et de "dommage supplémentaire selon l'art. 106 CO", avec l'indication "acte interruptif de prescription". Sur la base de cette réquisition de poursuite, l'Office cantonal des poursuites (ci-après l'Office) a fait notifier le 21 mai 2019 à A______ un commandement de payer, poursuite n° 1______, auquel il a fait opposition totale. d. En date des 6 avril 2020, 22 mars 2021 et 16 mars 2022, B______ et C______ ont déposé de nouvelles réquisitions de poursuite contre A______, en recouvrement des mêmes montants et avec l'indication "acte interruptif de prescription". Les commandements de payer correspondants, poursuites n os 2______, 3______ et 4______ ont été notifiés à A______, qui a formé à chaque fois opposition. e. Par courrier du 6 avril 2022, A______ a rappelé à B______ et C______ que leur seule action dans ce dossier avait été d'engager des poursuites, lesquelles étaient de nature à lui causer un préjudice. B______ et C______ étaient invités à saisir le Président de la Chambre des notaires et le Bâtonnier de l'ordre des avocats pour une médiation conjointe. f. Le 10 mars 2023, B______ et C______ ont requis de nouveau la poursuite de A______ pour des montants de 17'782 fr., 7'513 fr. 80 et 5'000 fr., plus intérêts, à titre de "Casatax" et de "dommage supplémentaire selon l'art. 106 CO", avec l'indication "acte interruptif de prescription". g. Le commandement de payer, poursuite n° 5______, a été notifié le 18 mars 2023 à A______, qui a formé opposition totale à la poursuite. B. a. Par acte posté le 27 mars 2023, A______ a porté plainte à la Chambre de surveillance des Offices des poursuites et des faillites contre la notification du commandement de payer, poursuite n° 5______, au motif qu'elle est abusive et donc nulle. Il expose que depuis mai 2019, cinq commandements de payer lui ont été notifiés pour les mêmes montants et les mêmes causes, sans qu'aucune procédure de mainlevée ou autre action ne soit entreprise par les poursuivants. Ces derniers n'ont pas non plus donné suite à la suggestion d'engager une procédure de médiation conjointe. Il était donc manifeste que les poursuites n'avaient d'autre but que de nuire à sa réputation ou constituaient un moyen de pression abusif. b. Dans son rapport, l'Office a rappelé que l'annulation d'une poursuite pour abus de droit n'était admise que de manière très restrictive, dans le cas où cet abus ne faisait aucun doute. Il s'en est pour le surplus rapporté à justice. c . B______ et C______ contestent en substance agir par pure chicane et affirment qu'ils ont introduit les poursuites successives, dès lors que A______ a refusé de renoncer à se prévaloir de la prescription. Ils avaient finalement saisi le Bâtonnier de l'ordre des avocats et le Président de la Chambre des Notaires. d . Par courrier du 15 mai 2023, A______ a persisté dans les termes de sa plainte et relevé pour le surplus que B______ et C______ n'avaient pas justifié de leur démarche en vue d'engager une médiation. e .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Pour le surplus, et dans la mesure où le grief invoqué par le plaignant est susceptible d'entraîner la nullité de la poursuite, il devrait être examiné même en l'absence de plainte recevable (art. 22 al. 1 LP, deuxième phrase). 2. 2.1.1 Le droit suisse en matière de poursuites se caractérise par le fait que toute personne peut engager une poursuite ordinaire ou en réalisation de gage immobilier, même s'il n'est pas créancier, et que l'office des poursuites n'a pas à vérifier l'existence et l'exigibilité au jour du dépôt de la réquisition de poursuite de la créance alléguée par le poursuivant (ATF 144 III 277 consid. 3.3.4 ; ATF 102 III 1 consid. 1 b, JdT 1977 II 112 ; arrêt du Tribunal fédéral 5A_277/2015 du 5 juin 2015 consid. 3.2). En principe, le poursuivant peut requérir l'introduction de plusieurs poursuites pour la même prétention, et il appartient au poursuivi de sauvegarder ses droits dans chacune d'elles. Selon le Tribunal fédéral, une seconde poursuite pour la même réclamation n'est inadmissible que si, dans une première poursuite, le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(ATF 139 III 444 , consid. 4.1.2 ; ATF 136 III 583 , consid. 2.3 ; ATF 128 III 383 ; TF 5A_896/2017 du 7 février 2018 consid. 3.2). 2.1.2 Chacun est tenu d’exercer ses droits et d’exécuter ses obligations selon les règles de la bonne foi (art. 2 al. 1 CC). L’abus manifeste d’un droit n’est pas protégé par la loi (art. 2 al. 2 CC). Le principe de la bonne foi s’applique aussi dans le droit de l’exécution forcée (ATF 113 III 2 consid. 2a, JdT 1989 II 120; TF 5A_563/2018 du 12 août 2019 consid. 3.5.1).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ATF 135 III 162 consid. 3.3.1 et les arrêts cités). 2.1.3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298 ; arrêt du Tribunal fédéral 5A_563/2018 consid. 3.5.1 précité)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II 76). Dans ce dernier arrêt, le Tribunal fédéral a ainsi relevé que le procédé consistant à notifier quatre commandements de payer en quinze mois, fondés sur la même cause et pour une somme totale de 775’000 fr., sans jamais demander la mainlevée de l’opposition ni la reconnaissance judiciaire de la créance, pouvait constituer un abus de droit manifeste ;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(arrêt du Tribunal fédéral 7B.118/2005 du 11 août 2005 consid. 3 in fine). Selon le Tribunal fédéral, une poursuite peut également être abusive lorsqu’elle consacre une attitude contradictoire ( venire contra factum proprium ): notre Haute Cour a ainsi jugé qu’une réquisition de poursuite, déposée trois jours avant des pourparlers transactionnels que le poursuivant avait lui-même initiés et qui avaient pour objet le retrait d’une précédente poursuite, était abusive (ATF 140 III 481 consid. 2.3.2 et 2.3.3, JdT 2015 II 298).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 2.2 En l'espèce, il est vrai que les poursuivants ont introduit à ce jour cinq poursuites successives contre le plaignant pour les mêmes montants et pour les mêmes motifs, sans jamais agir en annulation des oppositions, ce qui peut apparaître comme un indice d'une volonté des intimés d'utiliser la procédure de poursuite à des fins étrangères à son but, afin de nuire à la bonne réputation du plaignant, qui exerce l'activité de notaire. Les intimés n'ont par ailleurs pas établi qu'ils auraient engagé une procédure de médiation, pourtant annoncée dans leur réponse à la plainte, ce qui est également de nature à susciter des doutes sur leurs intentions réelles. Ces indices ne sont toutefois pas suffisants pour considérer que la dernière poursuite engagée serait abusive. En effet, les montants réclamés dans les poursuites, bien qu'élevés, ne sont pas exorbitants et demeurent plausibles dans le contexte d'un litige ayant pour origine l'exécution d'un mandat de notaire dans le cadre d'une opération immobilière. De plus, les cinq poursuites ont été engagées à chaque fois à une année d'intervalle et avec l'indication expresse qu'elles étaient destinées à interrompre la prescription, ce qui est en soi admissible. Les intimés ont par ailleurs allégué avoir proposé au plaignant d'effectuer une déclaration de renonciation à se prévaloir de la prescription, afin d'éviter toute poursuite. Le plaignant ne l'a pas contesté et n'a pas pris position sur cet aspect, dans sa réplique du 15 mai 2023. Aussi, il ne peut être tenu pour établi que les intimés ont engagé la poursuite litigieuse dans un but n'ayant pas le moindre rapport avec la procédure de poursuite ou dans l'unique but de tourmenter le plaignant. Partant, les circonstances exceptionnelles permettant de conclure à l’existence d’une poursuite abusive ne sont pas établies, de sorte que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27 mars 2023 par A______ contre le commandement de payer, poursuite n° 5______. Au fond : La rejette. Siégeant : Madame Verena PEDRAZZINI RIZZI, présidente; Messieurs Luca MINOTTI et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