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A/10/2023 vom 17. Oktober 2023</w:t>
      </w:r>
    </w:p>
    <w:p>
      <w:r>
        <w:t>GE Cour de justice, 2023-10-17, FR</w:t>
      </w:r>
    </w:p>
    <w:p>
      <w:r>
        <w:rPr>
          <w:b/>
        </w:rPr>
        <w:t xml:space="preserve">Quelle: </w:t>
      </w:r>
      <w:r>
        <w:t>https://mcp.opencaselaw.ch/entscheid/ge_gerichte_A_10_2023</w:t>
      </w:r>
    </w:p>
    <w:p>
      <w:r>
        <w:t>FR: GE_GERICHTE A/10/2023 du 17 octobre 2023</w:t>
      </w:r>
    </w:p>
    <w:p>
      <w:r>
        <w:t>IT: GE_GERICHTE A/10/2023 del 17 ottobre 2023</w:t>
      </w:r>
    </w:p>
    <w:p>
      <w:pPr>
        <w:pStyle w:val="Heading2"/>
      </w:pPr>
      <w:r>
        <w:t>Volltext</w:t>
      </w:r>
    </w:p>
    <w:p>
      <w:r>
        <w:t>Genève Cour de justice (Cour de droit public) Chambre des assurances sociales 17.10.2023 A/10/2023</w:t>
      </w:r>
    </w:p>
    <w:p>
      <w:r>
        <w:t>A/10/2023 ATAS/792/2023 du 17.10.2023 ( AI ) , ACCORD Par ces motifs rÉpublique et canton de genÈve POUVOIR JUDICIAIRE A/10/2023 ATAS/792/2023 COUR DE JUSTICE Chambre des assurances sociales Arrêt du 17 octobre 2023 Chambre 15 En la cause A______ représenté par LIAUDET &amp; Associés – Jurisconsultes, soit pour lui M. Cédric LIAUDET, mandataire recourant contre OFFICE DE L'ASSURANCE-INVALIDITÉ DU CANTON DE GENÈVE intimé Vu la décision de l'office de l'assurance-invalidité du canton de Genève (ci-après : l’OAI) du 14 novembre 2022 reconnaissant à Monsieur A______ (ci-après : l’assuré) le droit à une pleine rente d’invalidité du 1 er janvier 2018 au 31 décembre 2021 ; Vu le recours de l’assuré du 3 janvier 2023 et ses conclusions tendant à une rente entière non limitée dans le temps ; Vu la réponse de l’OAI du 11 avril 2023 par laquelle la décision contestée a été modifiée en ce sens que le degré d’invalidité est de 28% dès le 1 er janvier 2022 et par laquelle l’OAI concluait cela étant au rejet du recours ; Vu les pièces figurant au dossier ; Vu la réplique de l’assuré du 30 mai 2023 et l’expertise privée produite ; Vu la prise de position de l’OAI du 18 juillet 2023 par laquelle cet office a considéré que l’expertise privée démontrait une aggravation de l’état de santé de l’assuré dès le mois de novembre 2022 et les nouvelles conclusions prises tendant à l’octroi d’une rente d’invalidité de 55% dès le mois de février 2023 (conformément à l’art. 88a al. 2 RAI) ; Vu l’accord manifesté par l’assuré dans son écriture du 4 octobre 2023 quant aux nouvelles conclusions prises par l’OAI, sur la base de l’expertise privée qu’il a produite en procédure, et sa demande de dépens ; Que la chambre de céans prendra acte de l’accord finalement trouvé par les parties, dans la mesure où il apparaît conforme aux pièces du dossier ; Qu’elle allouera au recourant des dépens de CHF 1’500.- pour tenir compte des écritures produites et du rapport d’expertise privée sur la base duquel l’intimé a modifié ses conclusions ; Qu’elle ne percevra en revanche pas d’émolument au vu de l’accord finalement trouvé. *** PAR CES MOTIFS, LA CHAMBRE DES ASSURANCES SOCIALES Statuant d’accord entre les parties 1.        Donne acte à l’intimé du fait qu’il reconnait à l’assuré le droit à une rente d’invalidité d’un taux de 55% dès le mois de février 2023. ![endif]&gt;![if&gt; 2.        Alloue au recourant un montant de CHF 1'500.- à titre de dépens à charge de l’intimé. ![endif]&gt;![if&gt; 3.        Renonce à percevoir un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 Nathalie KOMAISKI La présidente :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