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A/10/2005 vom 28. Oktober 2004</w:t>
      </w:r>
    </w:p>
    <w:p>
      <w:r>
        <w:t>GE Cour de justice, 2004-10-28, FR</w:t>
      </w:r>
    </w:p>
    <w:p>
      <w:r>
        <w:rPr>
          <w:b/>
        </w:rPr>
        <w:t xml:space="preserve">Quelle: </w:t>
      </w:r>
      <w:r>
        <w:t>https://mcp.opencaselaw.ch/entscheid/ge_gerichte_A_10_2005</w:t>
      </w:r>
    </w:p>
    <w:p>
      <w:r>
        <w:t>FR: GE_GERICHTE A/10/2005 du 28 octobre 2004</w:t>
      </w:r>
    </w:p>
    <w:p>
      <w:r>
        <w:t>IT: GE_GERICHTE A/10/2005 del 28 ottobre 2004</w:t>
      </w:r>
    </w:p>
    <w:p>
      <w:pPr>
        <w:pStyle w:val="Heading2"/>
      </w:pPr>
      <w:r>
        <w:t>Erwägungen</w:t>
      </w:r>
    </w:p>
    <w:p>
      <w:r>
        <w:rPr>
          <w:b/>
        </w:rPr>
        <w:t>E. 6</w:t>
      </w:r>
    </w:p>
    <w:p>
      <w:r>
        <w:t>ème Chambre du 20 juin 2005 En la cause Madame A__________, représentée par Maître MARSANO Jean-Luc. Monsieur A__________, sans domicile ni résidence connus. demandeurs contre CEH CAISSE DE PREVOYANCE DU PERSONNEL DES ETABLISSEMENTS PUBLICS, MEDICAUX DU CANTON DE GENEVE, domiciliée Rue des Noirettes 14, 1211 GENEVE 24. FONDATION INSTITUTION SUPPLETIVE LPP, domicilié CASE POSTALE 2861, 8022 ZÜRICH. défenderesses EN FAIT Par jugement du 28 octobre 2004, la 15 ème chambre du Tribunal de première instance a prononcé le divorce de Madame A__________ et Monsieur A__________, mariés en date du 7 juin 1990. Selon le chiffre 7 du jugement précité, le Tribunal de première instance a ordonné le partage par moitié des avoirs de prévoyance professionnelle acquis par chacun des époux durant le mariage. Le jugement de divorce est devenu définitif le 11 décembre 2004 et a été communiqué au Tribunal cantonal des assurances sociales le 4 janvier 2005. L’instruction menée par le Tribunal de céans a permis d’établir les faits suivants : S’agissant de Mme A__________ : Le 10 février 2005, la Caisse de prévoyance du personnel des établissements publics médicaux du canton de Genève (la CEH) a attesté que le capital total acquis au 11 décembre 2004 s’élevait à fr. 11'451,65 en faveur de la demanderesse. S’agissant de M. A__________ : Le 28 janvier 2005, la Fondation institution supplétive LPP (la fondation supplétive) a attesté que la prestation de libre passage du demandeur se montait à fr. 1'645,40 au 11 décembre 2004. Le 16 février 2005, le Fonds de prévoyance d’Adecco a informé le Tribunal de céans qu’elle avait transféré à la fondation supplétive un montant de fr. 450,50 le 22 octobre 2004. Le 18 février 2005, le Fonds de prévoyance des établissements médicaux sociaux (FP-EMS) a informé le Tribunal de céans qu’il avait transféré une prestation de sortie de fr. 4'968,55 le 15 mai 1992 auprès de la Vita assurances (actuellement la Zürich, compagnie d’assurance, ci-après : la Zürich). Le 26 avril 2005, la Zürich a attesté que la prestation de libre passage du demandeur, au montant de fr. 7'781,15, avait été remboursée à celui-ci en espèces en date 16 avril 1996, avec l’accord de la demanderesse attesté par un courrier des ex-époux à la Zürich du 10 avril 1996 transmis au Tribunal de céans. Le 19 mai 2005, le Tribunal cantonal des assurances sociales a informé les parties qu’un montant de fr. 4'903,10 revenait au demandeur et leur a imparti un délai afin qu’elles se prononcent sur ce cacul. Le 20 mai 2005, la CEH a confirmé le caractère réalisable de l’opération. Le 1 er juin 2005, la demanderesse s’est opposée au partage vu le comportement de son ex-époux durant l’union conjugale et du fait qu’à la demande de ce dernier elle avait retiré en 1992 la totalité de son avoir de prévoyance dont son ex-époux avait largement bénéficié. La Fondation institution supplétive LPP n’a pas répondu dans le délai imparti.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a)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b) Si un versement anticipé en espèces intervient pendant le mariage, la somme versée perd son affectation de prévoyance et n’est pas prise en considération dans le montant à partager selon l’art. 122 al. 1 du Code civil suisse du 10 décembre l907 – CC (J.-A. Schneider, « La prévoyance professionnelle et le divorce » in le nouveau droit du divorce – CEDIDAC, p. 228). 3. En l’espèce, le juge de première instance a ordonné le partage par moitié des avoirs de prévoyance des demandeurs. Les dates pertinentes sont, d’une part, celle du mariage, le 7 juin 1990, d’autre part le 11 décembre 2004, date à laquelle le jugement de divorce est devenu exécutoire. Selon les documents produits, la prestation acquise pendant le mariage par M. A__________ est de fr. 1'645,40.- tandis que celle acquise par Mme A__________ est de fr. 11’451,65, les intérêts ayant déjà été calculés par les institutions de prévoyance défenderesses. Ainsi Mme A__________ doit à son ex-époux le montant de fr. 4'903,10.- ([fr. 11'451,65 – 1'645,40] : 2). A cet égard, il y a lieu de préciser qu’un versement anticipé en espèces pendant le mariage, avec l’accord des deux époux comme cela a été le cas pour les demandeurs, perd son affectation de prévoyance et n’est pas pris en considération dans le montant à partager selon l’art. 122 al. 1 CC (J.-A. Schneider et C. Bruchez « La prévoyance professionnelle et le divorce » in le nouveau droit du divorce p. 288). Par ailleurs, le juge peut refuser le partage, en tout ou en partie, lorsque celui-ci s’avère manifestement inéquitable pour des motifs tenant soit à la liquidation du régime matrimonial, soit à la situation économique des époux après le divorce. Le caractère inéquitable ne peut se rapporter qu’aux circonstances économiques postérieures au divorce. Ainsi, les circonstances qui ont conduit au divorce et le comportement des époux durant le mariage ne doivent pas entrer en considération (J.-A. Schneider et C. Bruchez, op. cit. p. 238).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