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A/109/2018 vom 30. Januar 2018</w:t>
      </w:r>
    </w:p>
    <w:p>
      <w:r>
        <w:t>GE Cour de justice, 2018-01-30, FR</w:t>
      </w:r>
    </w:p>
    <w:p>
      <w:r>
        <w:rPr>
          <w:b/>
        </w:rPr>
        <w:t xml:space="preserve">Quelle: </w:t>
      </w:r>
      <w:r>
        <w:t>https://mcp.opencaselaw.ch/entscheid/ge_gerichte_A_109_2018</w:t>
      </w:r>
    </w:p>
    <w:p>
      <w:r>
        <w:t>FR: GE_GERICHTE A/109/2018 du 30 janvier 2018</w:t>
      </w:r>
    </w:p>
    <w:p>
      <w:r>
        <w:t>IT: GE_GERICHTE A/109/2018 del 30 gennaio 2018</w:t>
      </w:r>
    </w:p>
    <w:p>
      <w:pPr>
        <w:pStyle w:val="Heading2"/>
      </w:pPr>
      <w:r>
        <w:t>Erwägungen</w:t>
      </w:r>
    </w:p>
    <w:p>
      <w:r>
        <w:rPr>
          <w:b/>
        </w:rPr>
        <w:t>E. 1</w:t>
      </w:r>
    </w:p>
    <w:p>
      <w:r>
        <w:t>ère section dans la cause Madame A______ représentée par Me Samir Djaziri, avocat contre OFFICE CANTONAL DE LA POPULATION ET DES MIGRATIONS et COUR DE JUSTICE – CHAMBRE ADMINISTRATIVE EN FAIT 1) Par acte du 6 juin 2017, Madame A______ a formé un recours auprès de la chambre administrative de la Cour de justice (ci-après : la chambre administrative) contre le jugement du Tribunal administratif de première instance (ci-après : TAPI) du 2 mai 2017 ( JTAPI/440/2017 ), dans la cause A/990/2017 qui l’opposait à l’office cantonal de la population et des migrations (ci-après : OCPM).![endif]&gt;![if&gt; 2) Par décision du juge délégué du 14 novembre 2017 ( ATA/1493/2017 ), la chambre administrative a déclaré irrecevable le recours qu’elle avait interjeté contre le jugement précité du TAPI, et dit qu'il n’était pas perçu d’émolument, ni alloué d’indemnité de procédure.![endif]&gt;![if&gt; Par lettre datée du 7 juin 2017, envoyée sous pli simple, la chambre de céans avait invité la recourante à s'acquitter d'une avance de frais d'un montant de CHF 400.- dans un délai échéant le 7 juillet 2017, sous peine d'irrecevabilité de son recours. Cette demande d’avance de frais avait été annulée le 29 juin 2017, la recourante ayant sollicité l’assistance juridique pour la procédure de recours devant la chambre administrative. Dite requête ayant été rejetée, une nouvelle demande d’avance de frais, envoyée par pli simple et pli recommandé, avait été formulée auprès de la recourante par courrier du 27 septembre 2017, avec un délai arrivant à échéance le 12 octobre 2017. Dans ledit délai, la recourante avait sollicité, oralement, au guichet du greffe, en expliquant les raisons, une prolongation du délai. Par courrier du 12 octobre 2017, une prolongation lui avait été accordée jusqu’au 20 octobre 2017. Ledit courrier rappelait que, si la somme n’était pas payée dans le délai, en l’occurrence prolongé, le recours serait déclaré irrecevable. La recourante avait effectué l'avance de frais le 23 octobre 2017 selon le récépissé postal, si bien que son recours était déclaré irrecevable. 3) Par acte expédié le 5 janvier 2018 au greffe de la chambre administrative, Mme A______ a conclu à ce que la décision du 14 novembre 2017 soit annulée et à ce que la procédure de recours soit reprise.![endif]&gt;![if&gt; Son époux avait contacté téléphoniquement le greffe de la chambre administrative le 19 octobre 2017, soit avant l’expiration du délai de paiement afin de savoir s’il était possible de régler l’avance sollicitée le 23 octobre 2017. Il lui avait été indiqué téléphoniquement qu’elle pourrait être acquittée le 23 octobre 2017 « sans que cela ne pose un quelconque problème ». De ce fait, et fort de ce renseignement, l’avance de frais avait été réglée le 23 octobre 2017. 4) Le courrier du 5 janvier 2018 ayant été transmis au Tribunal fédéral comme « recours », ladite juridiction l’a retourné en indiquant que « dès lors que le grief tend[ait] à obtenir la restitution du délai, le recours immédiat auprès du Tribunal fédéral [était] en principe irrecevable ».![endif]&gt;![if&gt; 5) La correspondance du Tribunal fédéral du 12 janvier 2018 a été transmise à l’intéressée avec la mention que la cause était gardée à juger.![endif]&gt;![if&gt; EN DROIT 1) Il y a lieu à révision lorsque, dans une affaire réglée par une décision, il apparaît :![endif]&gt;![if&gt; « que des faits ou des moyens de preuve nouveaux et importants existent, que le recourant ne pouvait connaître ou invoquer dans la procédure précédente » (art. 80 let. b de la loi sur la procédure administrative du 12 septembre 1985 - LPA-GE - E 5 10). 2) La demande doit être adressée par écrit à la juridiction qui a rendu la décision dans les trois mois dès la découverte du motif de révision (art. 81 al. 1 LPA).![endif]&gt;![if&gt; Les art. 64 à 65 LPA sont applicables par analogie, la demande devant indiquer notamment le motif de révision et contenir les conclusions du requérant (art. 81 al. 3 LPA). La décision rendue le 14 novembre 2017 par la chambre de céans n’a pas fait l’objet d’un recours de droit public et est à ce jour définitive.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 Ils ne sont en particulier pas tenus d'adopter la solution du délai supplémentaire figurant à l'art. 62 al. 3 de la loi fédérale sur le Tribunal fédéral du 17 juin 2005 (LTF - RS 173.110) si le versement de l’avance de frais n’intervient pas à l’échéance fixée (arrêt du Tribunal fédéral 2C_1022/2012 précité consid. 5.1).![endif]&gt;![if&gt;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b. Selon l’art. 86 de la loi sur la procédure administrative du 12 septembre 1985 (LPA-GE - E 5 10), la juridiction saisie invite le recourant à payer une avance de frais destinée à couvrir les frais et émoluments de procédure présumables. À cette fin, elle lui fixe un délai suffisant (al. 1). 4) 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 ATA/916/2015 précité consid. 2c ; ATA/881/2010 du 14 décembre 2010 consid. 4a), voire de sa prolongation, mais seulement lorsqu’une telle requête intervient avant son échéance et qu’elle est justifiée (art. 16 al. 2 LPA). ![endif]&gt;![if&gt; 5) à l’instar du non-respect d’un délai fixé par la loi, le non-respect du délai imparti par le juge pour effectuer l’avance de frais en raison de l’inactivité ou d’un défaut dans l’activité du mandataire ou du représentant est opposable au mandant ou au représenté ( ATA/294/2016 du 5 avril 2016 ; ATA/264/2016 du 22 mars 2016 ; ATA/465/2013 du 30 juillet 2013 ; ATA/453/2012 du 30 juillet 2012).![endif]&gt;![if&gt; 6) 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b. Pour établir l'existence d'un cas de force majeure, le fardeau de la preuve incombe à celui qui s’en prévaut ( ATA/544/2013 du 27 août 2013 et les références citées). 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 ATA/294/2016 précité consid. 3c) ; le fait qu’un recourant se soit trouvé à l’étranger et n’ait pu de ce fait effectuer le paiement dans le délai imparti, ceci par défaut d’organisation (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 ATA/262/2016 du 22 mars 2016 consid. 5) ; le fait qu'un avocat ait transmis à son client la demande d'avance de frais par pli simple en prenant le risque que celui-ci ne reçoive pas ce courrier ( ATA/596/2009 du 17 novembre 2009 consid. 6) ; une panne du système informatique du mandataire du recourant l’ayant empêché de déposer un acte de recours dans le délai légal ( ATA/222/2007 du 8 mai 2007 consid. 3b) ; la maladie si celle-ci n’empêchait pas le recourant d’agir par lui-même ou de donner à un tiers les instructions nécessaires pour agir à sa place ( ATA/50/2009 du 27 janvier 2009 consid. 3c). 7)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8) En l’espèce, après avoir interjeté recours le 6 juin 2017, Mme A______ a été invitée, par courrier de la chambre administrative daté du 7 juin 2017 à s’acquitter d’une avance de frais d’un montant de CHF 400.- dans un délai échéant le 7 juillet 2017 sous peine d’irrecevabilité de son recours (art. 86 al. 2 LPA). Dite demande d’avance de frais a été annulée le 29 juin 2017, la recourante ayant sollicité l’assistance juridique pour la procédure de recours devant la chambre de céans. La requête d’assistance juridique ayant été rejetée, une nouvelle demande d’avance de frais, envoyée par pli simple et pli recommandé, a été formulée auprès de la recourante par courrier du 27 septembre 2017, avec un délai arrivant à échéance le 12 octobre 2017. Dans ledit délai, la recourante a sollicité et obtenu une prolongation du délai jusqu’au 20 octobre 2017, conformément au courrier du 12 octobre 2017. Ledit courrier rappelait que, si la somme n’était pas payée dans le délai, en l’occurrence prolongé, le recours serait déclaré irrecevable. Ainsi, entre le moment où la recourante a interjeté recours le 6 juin 2017 et le délai pour s’acquitter de l’avance de frais le 20 octobre 2017, la recourante a eu plusieurs semaines pour se préparer au paiement du montant concerné. Le fait qu’elle ait, entretemps, sollicité l’assistance juridique, n’est pas déterminant dès lors qu’elle devait savoir qu’il existait un risque que sa requête soit rejetée. De surcroît, après le rejet de la demande d’assistance juridique, la recourante a bénéficié d’un délai entre le 27 septembre 2017 et le 12 octobre 2017. Elle a de surcroît bénéficié, à titre exceptionnel, après avoir expliqué oralement les raisons de sa demande de report au guichet du greffe, d’une prolongation du délai, accordée par le juge délégué, entre le 12 et le 20 octobre 2017, ce que le courrier du 12 octobre 2017 a confirmé. Le délai à disposition pour s’acquitter de l’avance de frais était en conséquence raisonnable, ce que la recourante ne conteste pas. ![endif]&gt;![if&gt; L’avance de frais n’ayant pas été versée à l’échéance fixée, la chambre administrative a déclaré le recours irrecevable en application de l’art. 86 al. 2 LPA. 9) Il reste à examiner si la recourante peut se prévaloir d’un cas de force majeure autorisant une restitution de délai.![endif]&gt;![if&gt; En l’espèce, elle se prévaut d’une prolongation obtenue dans le cadre d’un entretien téléphonique entre son époux et le greffe de la chambre administrative le 20 octobre 2017. Les personnes travaillant au greffe n’ont pas compétence pour accorder une telle prolongation. De surcroît, l’allégation de la recourante n’est étayée par aucun document écrit. Au vu de ce qui précède, le délai, échu, ne peut être restitué. 10) Manifestement mal fondée, la demande de révision sera rejetée, sans autre acte d'instruction conformément à l'art. 72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