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A/1093/2021 vom 16. Februar 2022</w:t>
      </w:r>
    </w:p>
    <w:p>
      <w:r>
        <w:t>GE Cour de justice, 2022-02-16, FR</w:t>
      </w:r>
    </w:p>
    <w:p>
      <w:r>
        <w:rPr>
          <w:b/>
        </w:rPr>
        <w:t xml:space="preserve">Quelle: </w:t>
      </w:r>
      <w:r>
        <w:t>https://mcp.opencaselaw.ch/entscheid/ge_gerichte_A_1093_2021</w:t>
      </w:r>
    </w:p>
    <w:p>
      <w:r>
        <w:t>FR: GE_GERICHTE A/1093/2021 du 16 février 2022</w:t>
      </w:r>
    </w:p>
    <w:p>
      <w:r>
        <w:t>IT: GE_GERICHTE A/1093/2021 del 16 febbraio 2022</w:t>
      </w:r>
    </w:p>
    <w:p>
      <w:pPr>
        <w:pStyle w:val="Heading2"/>
      </w:pPr>
      <w:r>
        <w:t>Erwägungen</w:t>
      </w:r>
    </w:p>
    <w:p>
      <w:r>
        <w:rPr>
          <w:b/>
        </w:rPr>
        <w:t>E. 4</w:t>
      </w:r>
    </w:p>
    <w:p>
      <w:r>
        <w:t>Il convient ainsi d’examiner, au regard des principes exposés à l’ATF 146 V 51 précité, la question du lien de causalité entre les lésions constatées et l’accident du 26 août 2019, étant précisé qu’en relation avec les art. 10 (droit au traitement médical) et 16 (droit à l’indemnité journalière) LAA, l’art. 6 al. 1 LAA implique, pour l’ouverture du droit aux prestations, l’existence d’un rapport de causalité naturelle et adéquate entre l’accident, d’une part, le traitement médical et l’incapacité de travail de la personne assurée, d’autre part (arrêt du Tribunal fédéral 8C_726/2008 du 14 mai 2009 consid. 2.1).</w:t>
      </w:r>
    </w:p>
    <w:p>
      <w:r>
        <w:rPr>
          <w:b/>
        </w:rPr>
        <w:t>E. 4.1</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ATF 119 V 335 consid. 2b/bb; RAMA 1999 n° U 341 p. 408, consid. 3b). Il convient en principe d’en rechercher l’étiologie et de vérifier, sur cette base, l’existence du rapport de causalité avec l’événement assuré.</w:t>
      </w:r>
    </w:p>
    <w:p>
      <w:r>
        <w:rPr>
          <w:b/>
        </w:rPr>
        <w:t>E. 4.2</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w:t>
      </w:r>
    </w:p>
    <w:p>
      <w:r>
        <w:rPr>
          <w:b/>
        </w:rPr>
        <w:t>E. 4.3</w:t>
      </w:r>
    </w:p>
    <w:p>
      <w:r>
        <w:t>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rPr>
          <w:b/>
        </w:rPr>
        <w:t>E. 4.3.1</w:t>
      </w:r>
    </w:p>
    <w:p>
      <w:r>
        <w:t>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Dans de telles circonstances, l’assureur-accidents doit, selon la jurisprudence, allouer ses prestations également en cas de rechutes et pour des opérations éventuelles. Si la hernie discale est seulement déclenchée, mais pas provoquée par l’accident, l’assurance-accidents prend en charge le syndrome douloureux lié à l’événement accidentel. En revanche, les conséquences de rechutes éventuelles doivent être prises en charge seulement s’il existe des symptômes évidents attestant d’une relation de continuité entre l’événement accidentel et les rechutes (voir notamment RAMA 2000 n° U 378 p. 190 consid. 3; arrêt du Tribunal fédéral 8C_560/2017 du 3 mai 2018 consid. 6.1).</w:t>
      </w:r>
    </w:p>
    <w:p>
      <w:r>
        <w:rPr>
          <w:b/>
        </w:rPr>
        <w:t>E. 4.3.2</w:t>
      </w:r>
    </w:p>
    <w:p>
      <w:r>
        <w:t>La preuve médicale de la causalité naturelle dans le cas d’une hernie discale, décompensée par l’accident assuré, est remplacée par la présomption jurisprudentielle – qui se fonde sur la littérature médicale – selon laquelle une aggravation traumatique d’un état dégénératif préexistant de la colonne vertébrale cliniquement asymptomatique doit être considérée comme étant terminée, en règle générale, après six à neuf mois, au plus tard après un an (arrêts du Tribunal fédéral 8C_412/2008 du 3 novembre 2008 consid. 5.1.2 et 8C_467/2007 du 25 octobre 2007 consid. 3.1; cf. également arrêt du Tribunal fédéral des assurances U 354/04 du 11 avril 2005 consid. 2.2 avec références). S’il s’agit d’un accident sans lésions structurelles au squelette, il y a lieu de considérer que la chronicisation des plaintes doit être attribuée à d’autres facteurs (étrangers à l’accident). Des plaintes de longue durée consécutives à une simple contusion doivent en effet souvent être imputées à un trouble de l’adaptation ou de graves perturbations psychiques (arrêt du Tribunal fédéral des assurances U 354/04 du 11 avril 2005 consid. 2.2; cf. également l’arrêt du Tribunal fédéral des assurances U 60/02 du 18 septembre 2002).</w:t>
      </w:r>
    </w:p>
    <w:p>
      <w:r>
        <w:rPr>
          <w:b/>
        </w:rPr>
        <w:t>E. 4.4</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5.1</w:t>
      </w:r>
    </w:p>
    <w:p>
      <w:r>
        <w:t>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w:t>
      </w:r>
    </w:p>
    <w:p>
      <w:r>
        <w:rPr>
          <w:b/>
        </w:rPr>
        <w:t>E. 5.2</w:t>
      </w:r>
    </w:p>
    <w:p>
      <w:r>
        <w:t>Si la situation se modifie après la clôture du cas, une révision au sens de l’art. 17 LPGA n’est pas possible, dès lors que cette disposition ne peut porter que sur des rentes en cours. La modification de la situation, en lien de causalité avec l’accident, peut être invoquée en faisant valoir une rechute ou des séquelles tardives de l’événement accidentel ayant force de chose jugée. Cette manière de procéder correspond à la demande nouvelle en matière d’assurance-invalidité (RAMA 1994 n° U 189 p. 139).</w:t>
      </w:r>
    </w:p>
    <w:p>
      <w:r>
        <w:rPr>
          <w:b/>
        </w:rPr>
        <w:t>E. 5.3</w:t>
      </w:r>
    </w:p>
    <w:p>
      <w:r>
        <w:t>Lorsque l’assureur et l’assuré sont en désaccord au sujet de la prolongation du droit à la prise en charge de prestations qui peuvent être qualifiées d’importantes, la clôture du cas doit être signifiée au moyen d’une décision formelle (ATF 132 V 412 consid. 4). Si cette communication prend la forme d’un simple courrier, celui-ci acquiert en principe force obligatoire lorsque l’assuré ne soulève pas d’objections dans un délai d’une année (ATF 134 V 145 ). En revanche, lorsqu’à un moment donné, des prestations ne sont plus à l’ordre du jour, il peut aussi y avoir rechute, même lorsque l’assureur n’a pas averti l’assuré qu’il clôturait le cas et qu’il mettait fin aux prestations. Ce qui est décisif dans ce dernier cas de figure, c’est de savoir si à l’époque, on pouvait partir du principe qu’à l’avenir, la nécessité de soins et/ou d’un arrêt de travail ne se manifesteraient plus. Cet examen doit avoir lieu ex ante en prenant en considération les circonstances du cas d’espèce. À cet égard, la nature de la lésion et l’évolution que celle-ci a connue jouent un rôle décisif : en présence d’un accident relativement bénin, suivi d’un processus de guérison favorable et ayant nécessité des prestations d’assurance pendant une période relativement brève, on admettra plus aisément une clôture tacite du cas qu’en présence d’un processus de guérison compliqué. Ainsi, le Tribunal fédéral a admis l’existence d’une rechute dans un cas où à la suite d’un accident, la personne assurée avait bénéficié de prestations d’assurance-accidents pendant une durée d’un mois environ et s’était manifestée à nouveau auprès de l’assureur plus de deux ans plus tard (arrêt du Tribunal fédéral U 263/06 du 23 juillet 2007, consid. 4.1). En revanche, le droit aux prestations doit être examiné à la lumière de l’accident initial, et non d’une rechute, lorsqu’au cours de la période sans prestations d’assurance, l’assuré a continué à souffrir des troubles apparus avec l’accident initial et/ou s’il existe des symptômes de pont [Brückensymptome] qui permettent de considérer les événements comme formant un tout durant la période en question (arrêt 8C_102/2008 précité consid. 4.1 et arrêt du Tribunal fédéral 8C_433/2007 du 26 août 2008 consid. 2.3 et les références).</w:t>
      </w:r>
    </w:p>
    <w:p>
      <w:r>
        <w:rPr>
          <w:b/>
        </w:rPr>
        <w:t>E. 6.1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6.2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6.2.1</w:t>
      </w:r>
    </w:p>
    <w:p>
      <w:r>
        <w:t>Ainsi,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w:t>
      </w:r>
    </w:p>
    <w:p>
      <w:r>
        <w:rPr>
          <w:b/>
        </w:rPr>
        <w:t>E. 6.2.2</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7.1</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7.2</w:t>
      </w:r>
    </w:p>
    <w:p>
      <w:r>
        <w:t>En cas de rechutes ou de séquelles tardives (ci-dessus : consid. 5.1), il incombe à l’assuré d’établir, au degré de vraisemblance prépondérante, l’existence d’un rapport de causalité naturelle entre l’état pathologique qui se manifeste à nouveau et l’accident (REAS 2002 p. 307). On précisera que la reconnaissance d’un lien de causalité naturelle entre les troubles et l’événement initial n’implique pas nécessairement qu’il existe un lien de causalité entre cet événement et la rechute car ce lien de causalité est susceptible de cesser avec le temps. La preuve du maintien de celui-ci incombe à l’assuré. En l’absence de preuve, la décision lui sera défavorable (ATF 117 V 261 consid. 3b et les références; RAMA 1994 n° U 206 p. 327 consid. 1 et les références ; André NABOLD, in Frésard-Fellay/ Leuzinger/ Pärli [éd.], Basler Kommentar, Unfallversicherungsgesetz, 2019, n. 11 ad art. 7 LAA). Plus le temps écoulé entre l’accident et la manifestation de l’affection est long, plus les exigences quant à la preuve, au degré de la vraisemblance prépondérante du rapport de causalité naturelle doivent être sévères (arrêt du Tribunal fédéral 8C_331/2015 du 21 août 2015 consid. 2.2.2). Lorsqu’un accident constitue la cause d’une atteinte, l’assureur-accidents prend en charge le dommage en résultant, à l’exclusion toutefois des problèmes de santé se manifestent ultérieurement, à moins qu’il existe des « symptômes de pont » manifestes (cf. arrêt du Tribunal fédéral 8C_521/2011 du 5 décembre 2011 consid. 2.2.2 et les références).</w:t>
      </w:r>
    </w:p>
    <w:p>
      <w:r>
        <w:rPr>
          <w:b/>
        </w:rPr>
        <w:t>E. 8.1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4a Cst. étant toujours valable (ATF 124 V 90 consid. 4b, ATF 122 V 157 consid. 1d).</w:t>
      </w:r>
    </w:p>
    <w:p>
      <w:r>
        <w:rPr>
          <w:b/>
        </w:rPr>
        <w:t>E. 9</w:t>
      </w:r>
    </w:p>
    <w:p>
      <w:r>
        <w:t>En l’occurrence, il y a lieu d’examiner si les troubles de la colonne lombaire et du genou droit annoncés à l’intimée le 20 juillet 2020 et – par extension du litige (cf. ci-dessus : consid. 2.6) –, les troubles à l’épaule et à l’avant-bras droits présentent, au degré de la vraisemblance prépondérante, un lien de causalité naturelle avec l’accident du 2 juin 2017. Pour ce faire, il convient de déterminer au préalable si les problèmes de santé évoqués présentent une continuité avec cet accident ou s’ils constituent, au contraire, un cas de rechute ou de séquelles tardives. La distinction revêt toute son importance puisque dans la seconde hypothèse, l’assureur ne saurait se voir opposer le fait d’avoir admis l’existence d’un lien de causalité entre l’accident initial et ses suites. En effet, dans la mesure où les facteurs causals peuvent prendre fin avec le temps, il appartient à l’assuré de prouver, au degré de la vraisemblance prépondérante, le lien de causalité naturelle entre le cas de rechute/séquelles tardives allégué et l’accident initial (arrêt du Tribunal fédéral 8C_102/2008 du 26 septembre 2008 consid. 2.2; cf. ég. ci-dessus consid. 7.2).</w:t>
      </w:r>
    </w:p>
    <w:p>
      <w:r>
        <w:rPr>
          <w:b/>
        </w:rPr>
        <w:t>E. 9.1</w:t>
      </w:r>
    </w:p>
    <w:p>
      <w:r>
        <w:t>En l’espèce, il résulte des pièces et des déclarations du recourant du 6 octobre 2020 que les douleurs dorsales étaient antérieures d’environ deux ans à l’accident du 2 juin 2017, qu’elles étaient devenues importantes à la suite de cet événement mais que leur évolution avait été bonne pendant la durée de l’arrêt de travail du 2 au 30 juin 2017, avant leur réapparition une semaine après la reprise du travail du 1 er juillet 2017 dans le contexte d’une capacité de travail jugée pleine et entière par le Dr D______. Il ressort également du dossier que l’intimée a informé ce médecin, par courrier du 24 juillet 2017, qu’elle donnait son accord pour la prise en charge du traitement médical selon le tarif LAA (cf. pièce 14 intimée). Pour le reste, les éléments du dossier ne permettent pas de savoir si – et, cas échéant jusqu’à quand – des factures médicales ont encore été adressées à l’intimée pour les suites de l’accident du 2 juin 2017. Toujours est-il que le recourant a précisé, le 6 octobre 2020, qu’après avoir repris le travail le 1 er juillet 2017, il avait consulté le Dr E______ pour l’ensemble de ses problèmes santé, incluant des atteintes sans conteste d’origine maladive (hypertension, diabète), et que le coût des consultations et des éventuelles prescriptions de ce médecin avait été pris en charge par son assureur-maladie. Il s’ensuit qu’à ce moment, des prestations effectivement à charge de l’assureur-accidents n’étaient plus d’actualité et qu’en l’absence de nouvelles factures adressées à l’intimée après le courrier du 24 juillet 2017, il y a lieu de considérer a priori que le dossier a été clos tacitement peu après. À l’encontre d’une telle conclusion, le recourant fait certes valoir qu’il a continué à ressentir des douleurs lombaires. Force est toutefois de constater que le Dr D______ a indiqué, le 20 juillet 2017, que le traitement médical avait pris fin le 19 juillet 2017. On relève en outre que les douleurs lombaires en question ne sont documentées par le Dr E______ qu’à partir du 20 juillet 2020 et que dans un contexte de douleurs dorsales antérieures à l’accident (cf. les déclarations du recourant du 6 octobre 2020), il apparaît délicat d’affirmer que l’infiltration pratiquée aux HUG (non documentée mais mentionnée par le recourant le 6 octobre 2020) avait pour objet de traiter des « symptômes de pont » (sur cette notion : cf. ci-dessus : consid. 5.3) qui auraient existé jusqu’au courrier du Dr E______ du 20 juillet 2020, ce d’autant qu’au cours de la période du 3 juin 2017 au 30 juin 2020, aucun examen de la colonne lombaire (radiographie, IRM) n’a eu lieu. On relève par ailleurs qu’après avoir bénéficié des prestations de l’intimée pendant un peu moins d’un mois après l’accident du 2 juin 2017, le recourant ne s’est plus manifesté auprès d’elle jusqu’au 20 juillet 2020, soit pendant environ trois ans. Bien que ces éléments plaident en défaveur de symptômes de pont, la question de savoir s’il y a effectivement lieu de d’examiner les troubles lombaires sous l’angle d’un cas de rechute/séquelles tardives souffre de rester indécise. Il ressort en effet du considérant ci-après (consid. 9.3) que même en envisageant le droit aux prestations dans le prolongement de l’accident du 2 juin 2017, le droit à celles-ci doit être nié en raison de la nature dégénérative des troubles lombaires (cf. l’arrêt 8C_102/2008 précité, consid. 6.5, pour un raisonnement similaire). En revanche, pour ce qui concerne les troubles du genou droit, de l’épaule et de l’avant-bras droits, force est de constater que les premiers ne font l’objet d’aucune mention particulière dans le rapport du 20 juillet 2017 du Dr D______ et que le recourant indique lui-même, le 6 octobre 2020, qu’à la suite de l’accident, son genou droit était rouge mais qu’il n’était pas enflé, et que la petite douleur qu’il avait ressentie juste après l’accident ne l’avait jamais empêché de travailler. Comme par ailleurs, le courrier du Dr E______ du 20 juillet 2020 précise que le recourant présentait, à cette date, « une gonalgie importante à droite » seulement depuis quelques mois, ayant nécessité, tout d’abord, un traitement symptomatique (inefficace) puis une IRM le 1 er juillet 2020, on ne saurait retenir l’existence de symptômes de pont. Cette conclusion s’impose également pour l’épaule et l’avant-bras droits, étant donné qu’on ne retrouve pas au dossier, relativement à cette atteinte, de rapports antérieurs ou postérieurs à l’échographie du 16 juillet 2018 du Dr H______ et qu’il ressort des déclarations du 6 octobre 2020 précitées que le recourant affirme lui-même ne pas se souvenir d’un problème au bras droit.</w:t>
      </w:r>
    </w:p>
    <w:p>
      <w:r>
        <w:rPr>
          <w:b/>
        </w:rPr>
        <w:t>E. 9.2</w:t>
      </w:r>
    </w:p>
    <w:p>
      <w:r>
        <w:t>Au bénéfice des explications qui précèdent, la chambre de céans examinera sous l’angle d’une rechute/de séquelles tardives les troubles du genou droit, de l’épaule et de l’avant-bras droits.</w:t>
      </w:r>
    </w:p>
    <w:p>
      <w:r>
        <w:rPr>
          <w:b/>
        </w:rPr>
        <w:t>E. 9.2.1</w:t>
      </w:r>
    </w:p>
    <w:p>
      <w:r>
        <w:t>En ce qui concerne le genou droit, le recourant se fonde sur les rapports du Dr F______ des 21 juillet et 12 novembre 2020, de même que sur le rapport rectifié du Dr G______ du 20 juillet 2020 pour affirmer qu’un lien de causalité entre ses troubles actuels au genou droit et l’accident du 2 juin 2017 serait établi au degré de la vraisemblance prépondérante. Pour sa part, l’intimée conteste l’existence d’un lien de causalité naturelle et adéquate entre les nouvelles plaintes du recourant et l’atteinte causée à l’époque de l’accident du 2 juin 2017 en s’appuyant sur les appréciations des Drs K______ et M______. Il ressort clairement de celles-ci que, sur les trois anomalies observées par le Dr G______ dans ses rapports des 1 er et 20 juillet 2020 (chondropathie de grade 4 du tableau tibial externe, « défect » cartilagineux du condyle fémoral interne et suspicion de déchirure oblique du ménisque interne), les Drs K______ et M______ ne retiennent que la première citée et en admettent le caractère post-traumatique, à l’instar des Drs F______ et G______. En revanche, en ce qui concerne le « défect » cartilagineux du condyle fémoral interne évoqué par le Dr G______, il n’est retenu par aucun des spécialistes en chirurgie orthopédique et/ou traumatologie s’étant prononcé dans ce dossier. On ne saurait par conséquent considérer que cette conclusion non motivée du Dr G______ laisse subsister un doute suffisant quant à la présence d’une atteinte du condyle fémoral interne dont l’existence – qui n’est pas évoquée par le Dr F______ – a été niée par le Dr K______ et de manière circonstanciée par la Dresse M______ après l’examen de l’ensemble des pièces du dossier. La même remarque vaut également pour la suspicion de déchirure oblique du ménisque interne mentionnée par le Dr G______, que le Dr F______ requalifie de manière non motivée en déchirure oblique du ménisque interne, et sans indiquer non plus comment ladite déchirure – si tant est qu’elle existe – s’expliquerait par un mécanisme lésionnel traumatique survenu le 2 juin 2017, soit plus de trois ans avant la réalisation de la première (et seule) IRM du genou droit sur laquelle se fonde le Dr F______. Enfin, ce dernier ne prend pas non plus position au sujet de l’appréciation de la Dresse M______ relative aux ménisques du recourant : « [ceux-ci] montrent des remaniements dégénératifs certains, donc une relation de causalité avec l’événement du 2 juin 2017 est peu plausible/peu probable ». Il s’ensuit qu’en l’absence, non seulement de doute suffisant quant à l’inexistence d’une atteinte du condyle fémoral interne et d’une déchirure oblique du ménisque interne, mais aussi d’explication médicale motivée sur le lien de causalité entre ces prétendues atteintes et l’événement du 2 juin 2017, la chambre de céans s’en tiendra aux appréciations des Drs K______ et M______ qui satisfont aux réquisits jurisprudentiels permettant de leur reconnaître valeur probante. Ne reste donc plus qu’à examiner, s’agissant du genou droit, la chondropathie de grade 4 du tableau tibial externe, également dénommée « lésion ostéochondrale post-traumatique séquellaire du plateau tibial externe » le 20 juillet 2020 par le Dr G______ après discussion avec le Dr F______. Dans son courrier du 21 juillet 2020 au Dr E______, le Dr F______ indique que la lésion de la partie centrale du plateau tibial externe s’accorde avec les séquelles d’une impaction post-traumatique de l’os sous-chondral et qu’il pense que cette lésion est la conséquence de l’accident de 2017. Dans son courrier du 12 novembre 2020 à l’intimée, le Dr F______ étaye cette conclusion en tirant argument de la hauteur de chute (5m) qui aurait caractérisé cet événement. Force est toutefois de constater que le recourant a lui-même précisé, le 6 octobre 2020, que la chute s’était effectuée en deux temps, soit qu’il était d’abord tombé d’une hauteur d’1m sur le genou droit puis d’une hauteur de 4m sur le dos dans une fosse de drainage. Par ailleurs, le Dr D______ fait état, 18 jours après l’accident, d’une hauteur de chute de 2m et ne mentionne aucunement d’éventuels troubles du genou. Dans le même sens, la Dresse M______ relève dans son appréciation du 12 mai 2021 que si, à l’instar des autres médecins s’étant prononcés à ce sujet, l’examen de l’IRM du genou droit du 1 er juillet 2020 lui permet de retenir une atteinte ostéochondrale avec impaction du plateau tibial externe, « ce qui correspond à une fracture », elle n’en précise pas moins que cette atteinte est survenue « à un moment ou à un autre », sans qu’il soit possible de retenir, au degré de la vraisemblance prépondérante, un lien de causalité entre cette dernière et l’événement du 2 juin 2017. Dans le même ordre d’idées, le rapport rectifié du Dr G______ du 20 juillet 2020 mentionne un « antécédent de traumatisme il y a environ cinq ans », ce qui ferait remonter celui-ci à 2015. La Dresse M______ relève par ailleurs que lors de la consultation initiale à l’Hôpital de Nyon du 2 juin 2017, il n’est à aucun moment fait mention d’une impotence fonctionnelle du genou droit et qu’aucun autre symptôme propre à ce type d’atteinte (épanchement intra-articulaire, difficulté à charger la jambe en raison d’importantes douleurs, tuméfaction importante du genou droit) n’est décrit. Elle ajoute qu’il est « certain » qu’une radiographie du genou droit aurait été prescrite initialement si dans les suites immédiates de l’accident du 2 juin 2017, le recourant s’était plaint de son genou droit et avait présenté tous les symptômes précités. Enfin, la Dresse M______ estime que la reprise d’une activité professionnelle contraignante pour ce genou n’aurait guère été possible le 1 er juillet 2017 si le recourant avait effectivement présenté, le 2 juin 2017, les symptômes rattachés à une atteinte ostéochondrale avec impaction du plateau tibial. Aussi conclut-elle de manière convaincante qu’une relation de causalité entre cette atteinte et l’événement du 2 juin 2017 est possible, sans plus. Par opposition, ni le fait que le recourant n’avait « pas d’autres accidents à signaler » lors de son audition du 6 octobre 2020, ni l’argument tiré par le Dr F______ du caractère post-traumatique – au demeurant non contesté – de l’atteinte précitée et de sa compatibilité avec la chute du 2 juin 2017 ne suffisent à jeter un doute suffisant sur les explications claires de la Dresse M______ auxquelles il convient par conséquent de reconnaître valeur probante. En conséquence, la chambre de céans considérera qu’il n’est pas établi, au degré de la vraisemblance prépondérante, qu’il existerait un lien de causalité entre la lésion ostéochondrale post-traumatique séquellaire du plateau tibial externe et l’accident du 2 juin 2017.</w:t>
      </w:r>
    </w:p>
    <w:p>
      <w:r>
        <w:rPr>
          <w:b/>
        </w:rPr>
        <w:t>E. 9.2.2</w:t>
      </w:r>
    </w:p>
    <w:p>
      <w:r>
        <w:t>En ce qui concerne l’épaule et l’avant-bras droits, plus particulièrement l’échographie réalisée le 16 janvier 2018 à ce niveau par le Dr H______, la chambre de céans constate que même s’il y a lieu de considérer que cet examen – qui ne figure au dossier de l’intimée que parce que celle-ci en a fait la demande le 22 juillet 2020 à ce médecin (cf. pièce 36 intimée) – a été effectué après la clôture du cas (cf. ci-dessus : consid. 9.1), il n’en reste pas moins que le recourant ne se plaignait de douleurs ni à l’épaule ni à l’avant-bras droits lorsqu’il s’est adressé une nouvelle fois à l’intimée (via le Dr E______) le 20 juillet 2020 pour demander la réouverture de son dossier de 2017, l’intéressé allant jusqu’à affirmer, le 6 octobre 2020, qu’il ne se souvenait pas d’un problème au bras droit, ce qui revient à relativiser la portée ou à tout le moins l’actualité (en juillet 2020) des éventuelles répercussions fonctionnelles rattachées à la « réaction capsulaire caractérisée par un épaississement et une rétraction de l’épaule et du coude » évoquée par le Dr H______. À cet égard, la Dresse M______ note que les observations faites par ce radiologue ont été faites plus de six mois après l’accident du 2 juin 2017 et que lors de la « consultation [ ] à l’Hôpital de Nyon » [recte : la consultation du Dr D______ ; pièce 12 intimée], il était mentionné « hématome de 15 x 3 cm au bras et au coude », sans qu’il soit fait état de la moindre particularité quant à la fonction. Elle ajoute que, si le recourant avait présenté à un moment ou à un autre un problème d’épaule droite décrit par le Dr H______ comme une capsulite rétractile, il ne pourrait l’avoir oublié. Et la Dresse M______ d’ajouter qu’une capsulite rétractile ne passe pas inaperçue et qu’elle s’avère très limitante dans les activités quotidiennes. Sur la base de ces éléments, la Dresse M______ conclut que les deux hématomes décrits lors de la consultation initiale ont guéri au plus tard après quatre semaines et qu’ils ne pouvaient donc pas encore être présents en juillet 2020. La chambre de céans considère que ces explications sont convaincantes, d’une part quant à la survenance d’un statu quo sine quatre semaines après l’événement du 2 juin 2017 – soit avant la clôture du cas – et d’autre part quant à l’absence de rechute/séquelles tardives prenant la forme évoquée par le Dr H______. Comme par ailleurs, ce radiologue dont les conclusions ne sont pas motivées, ne se détermine pas sur la causalité des troubles qu’il retient avec l’événement du 2 juin 2017, son rapport ne jette pas un doute suffisant sur les conclusions de la Dresse M______, corroborées par l’absence de souvenir du recourant quant à un problème du bras droit. Aussi la chambre de céans considérera-t-elle qu’un lien de causalité entre les (hypothétiques) troubles constatés par le Dr H______ et l’événement du 2 juin 2017 n’est pas établi au degré de la vraisemblance prépondérante.</w:t>
      </w:r>
    </w:p>
    <w:p>
      <w:r>
        <w:rPr>
          <w:b/>
        </w:rPr>
        <w:t>E. 9.3</w:t>
      </w:r>
    </w:p>
    <w:p>
      <w:r>
        <w:t>En ce qui concerne les troubles lombaires, le recourant fait grief à l’intimée de s’être fondée sur l’appréciation du Dr K______. En affirmant que le statu quo ante aurait été atteint six mois après l’accident, celui-ci ne motiverait pas son point de vue qui s’apparenterait à une simple affirmation dépourvue d’explication. La chambre de céans ne saurait se rallier à ces critiques. Il convient tout d’abord de relever que les Drs K______, M______ et F______ s’accordent à retenir que les troubles lombaires du recourant sont de nature dégénérative. En second lieu, cette appréciation est motivée par la Dresse M______, notamment au moyen de radiographies réalisées le jour de l’accident, ayant pour objet la colonne dorsale et lombaire, qui objectivent déjà, selon elle, des remaniements préexistants des corps vertébraux lombaires L2, L3 et L4 avec une ostéophytose débutante. Comparant ces documents d’imagerie à l’IRM de la colonne lombaire du 1 er juillet 2020 et à la description qui en est faite par le Dr G______ qui évoque notamment, en L3-L4 et L5-S1, une « spondylodiscopathie (avec dessiccation discale, irrégularité des plateaux vertébraux et ostéophytes) », la Dresse M______ précise que la dessiccation discale, l’irrégularité des plateaux vertébraux et les ostéophytes sont des signes en faveur d’une usure et non d’un état après traumatisme. Aussi conclut-elle, à l’instar du Dr K______, que le recourant présentait au moment de l’accident du 2 juin 2017, des remaniements dégénératifs de sa colonne lombaire qui ont été décompensés de manière passagère pendant une durée de six mois après l’accident. Dans la mesure où ces explications sont conformes à la jurisprudence en matière de hernies discales (ci-dessus : consid. 4.3.1 et 4.3.2), qu’elles sont claires, bien motivées et convaincantes et qu’il n’existe aucun rapport médical qui laisserait subsister un doute suffisant quant à leur fiabilité et pertinence, la chambre de céans considérera, qu’au-delà de la durée de six mois précitée, la persistance d’une éventuelle symptomatologie lombaire en lien avec l’accident du 2 juin 2017 est tout au plus possible mais qu’elle n’est pas établie au degré de la vraisemblance prépondérante.</w:t>
      </w:r>
    </w:p>
    <w:p>
      <w:r>
        <w:rPr>
          <w:b/>
        </w:rPr>
        <w:t>E. 10</w:t>
      </w:r>
    </w:p>
    <w:p>
      <w:r>
        <w:t>Compte tenu des développements qui précèdent, la chambre de céans constate que les appréciations médicales sur lesquelles se fonde l’intimée suffisent à démontrer l’absence de lien de causalité entre l’accident du 2 juin 2017 et les plaintes du recourant en juillet 2020. Il s’ensuit qu’il n’y a pas lieu d’ordonner d’expertise orthopédique et que c’est à bon droit que la décision litigieuse a refusé la reprise des prestations d’assurances.</w:t>
      </w:r>
    </w:p>
    <w:p>
      <w:r>
        <w:rPr>
          <w:b/>
        </w:rPr>
        <w:t>E. 11</w:t>
      </w:r>
    </w:p>
    <w:p>
      <w:r>
        <w:t>Partant, le recours est rejeté.</w:t>
      </w:r>
    </w:p>
    <w:p>
      <w:r>
        <w:rPr>
          <w:b/>
        </w:rPr>
        <w:t>E. 12</w:t>
      </w:r>
    </w:p>
    <w:p>
      <w:r>
        <w:t>Pour le surplus, la procédure est gratuite (art. 61 LPGA et 89H al. 1 LPA).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