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A/1088/2007 vom 9. Februar 2007</w:t>
      </w:r>
    </w:p>
    <w:p>
      <w:r>
        <w:t>GE Cour de justice, 2007-02-09, FR</w:t>
      </w:r>
    </w:p>
    <w:p>
      <w:r>
        <w:rPr>
          <w:b/>
        </w:rPr>
        <w:t xml:space="preserve">Quelle: </w:t>
      </w:r>
      <w:r>
        <w:t>https://mcp.opencaselaw.ch/entscheid/ge_gerichte_A_1088_2007</w:t>
      </w:r>
    </w:p>
    <w:p>
      <w:r>
        <w:t>FR: GE_GERICHTE A/1088/2007 du 9 février 2007</w:t>
      </w:r>
    </w:p>
    <w:p>
      <w:r>
        <w:t>IT: GE_GERICHTE A/1088/2007 del 9 febbraio 2007</w:t>
      </w:r>
    </w:p>
    <w:p>
      <w:pPr>
        <w:pStyle w:val="Heading2"/>
      </w:pPr>
      <w:r>
        <w:t>Erwägungen</w:t>
      </w:r>
    </w:p>
    <w:p>
      <w:r>
        <w:rPr>
          <w:b/>
        </w:rPr>
        <w:t>E. 1</w:t>
      </w:r>
    </w:p>
    <w:p>
      <w:r>
        <w:t>Anamnèse détaillée du cas</w:t>
      </w:r>
    </w:p>
    <w:p>
      <w:r>
        <w:rPr>
          <w:b/>
        </w:rPr>
        <w:t>E. 2</w:t>
      </w:r>
    </w:p>
    <w:p>
      <w:r>
        <w:t>Données subjectives et plaintes de l'assuré</w:t>
      </w:r>
    </w:p>
    <w:p>
      <w:r>
        <w:rPr>
          <w:b/>
        </w:rPr>
        <w:t>E. 3</w:t>
      </w:r>
    </w:p>
    <w:p>
      <w:r>
        <w:t>Constatations objectives</w:t>
      </w:r>
    </w:p>
    <w:p>
      <w:r>
        <w:rPr>
          <w:b/>
        </w:rPr>
        <w:t>E. 4</w:t>
      </w:r>
    </w:p>
    <w:p>
      <w:r>
        <w:t>Diagnostic(s)</w:t>
      </w:r>
    </w:p>
    <w:p>
      <w:r>
        <w:rPr>
          <w:b/>
        </w:rPr>
        <w:t>E. 5</w:t>
      </w:r>
    </w:p>
    <w:p>
      <w:r>
        <w:t>En cas de troubles psychiques, quel est le degré de gravité de chacun de ceux-ci (faible, moyen, grave) ?</w:t>
      </w:r>
    </w:p>
    <w:p>
      <w:r>
        <w:rPr>
          <w:b/>
        </w:rPr>
        <w:t>E. 6</w:t>
      </w:r>
    </w:p>
    <w:p>
      <w:r>
        <w:t>Ces troubles psychiques ont-ils valeur de maladie en tant que telle selon le DSM IV ou la CIM-10 ?</w:t>
      </w:r>
    </w:p>
    <w:p>
      <w:r>
        <w:rPr>
          <w:b/>
        </w:rPr>
        <w:t>E. 7</w:t>
      </w:r>
    </w:p>
    <w:p>
      <w:r>
        <w:t>Mentionner pour chaque diagnostic posé ses conséquences sur la capacité de travail du recourant, en pour-cent</w:t>
      </w:r>
    </w:p>
    <w:p>
      <w:r>
        <w:rPr>
          <w:b/>
        </w:rPr>
        <w:t>E. 8</w:t>
      </w:r>
    </w:p>
    <w:p>
      <w:r>
        <w:t>Dater la survenance de l’incapacité de travail durable, le cas échéant.</w:t>
      </w:r>
    </w:p>
    <w:p>
      <w:r>
        <w:rPr>
          <w:b/>
        </w:rPr>
        <w:t>E. 9</w:t>
      </w:r>
    </w:p>
    <w:p>
      <w:r>
        <w:t>Une activité lucrative adaptée est-elle raisonnablement exigible du recourant malgré l'atteinte à la santé ? Dans l'affirmative, laquelle ? A quel taux ?</w:t>
      </w:r>
    </w:p>
    <w:p>
      <w:r>
        <w:rPr>
          <w:b/>
        </w:rPr>
        <w:t>E. 10</w:t>
      </w:r>
    </w:p>
    <w:p>
      <w:r>
        <w:t>Évaluer les chances de succès d’une réadaptation professionnelle</w:t>
      </w:r>
    </w:p>
    <w:p>
      <w:r>
        <w:rPr>
          <w:b/>
        </w:rPr>
        <w:t>E. 11</w:t>
      </w:r>
    </w:p>
    <w:p>
      <w:r>
        <w:t>La capacité de travail peut-elle être améliorée par des mesures médicales ?</w:t>
      </w:r>
    </w:p>
    <w:p>
      <w:r>
        <w:rPr>
          <w:b/>
        </w:rPr>
        <w:t>E. 12</w:t>
      </w:r>
    </w:p>
    <w:p>
      <w:r>
        <w:t>Pronostic</w:t>
      </w:r>
    </w:p>
    <w:p>
      <w:r>
        <w:rPr>
          <w:b/>
        </w:rPr>
        <w:t>E. 13</w:t>
      </w:r>
    </w:p>
    <w:p>
      <w:r>
        <w:t>Pouvez-vous adhérer aux conclusions du Dr B__________, psychiatre traitant (cf. procès-verbal de son audition par le Tribunal de céans) ? Pourquoi ?</w:t>
      </w:r>
    </w:p>
    <w:p>
      <w:r>
        <w:rPr>
          <w:b/>
        </w:rPr>
        <w:t>E. 14</w:t>
      </w:r>
    </w:p>
    <w:p>
      <w:r>
        <w:t>Même question pour les conclusions du Dr C__________ (du service médical régional AI [SMR]).</w:t>
      </w:r>
    </w:p>
    <w:p>
      <w:r>
        <w:rPr>
          <w:b/>
        </w:rPr>
        <w:t>E. 15</w:t>
      </w:r>
    </w:p>
    <w:p>
      <w:r>
        <w:t>La compliance de l'assuré aux médicaments est-elle bonne (s'en assurer par un dosage plasmatique des médicament prescrits) ?</w:t>
      </w:r>
    </w:p>
    <w:p>
      <w:r>
        <w:rPr>
          <w:b/>
        </w:rPr>
        <w:t>E. 16</w:t>
      </w:r>
    </w:p>
    <w:p>
      <w:r>
        <w:t>Pouvez-vous confirmer l'absence de problème toxique chez le patient qui présente des gamma GT élevées ?</w:t>
      </w:r>
    </w:p>
    <w:p>
      <w:r>
        <w:rPr>
          <w:b/>
        </w:rPr>
        <w:t>E. 17</w:t>
      </w:r>
    </w:p>
    <w:p>
      <w:r>
        <w:t>Toute remarque utile et proposition de l’expert Invite l'expert à rendre son rapport d'ici le 30 novembre 2007. Réserve le fond.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