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A/1077/2021 vom 10. Januar 2022</w:t>
      </w:r>
    </w:p>
    <w:p>
      <w:r>
        <w:t>GE Cour de justice, 2022-01-10, FR</w:t>
      </w:r>
    </w:p>
    <w:p>
      <w:r>
        <w:rPr>
          <w:b/>
        </w:rPr>
        <w:t xml:space="preserve">Quelle: </w:t>
      </w:r>
      <w:r>
        <w:t>https://mcp.opencaselaw.ch/entscheid/ge_gerichte_A_1077_2021</w:t>
      </w:r>
    </w:p>
    <w:p>
      <w:r>
        <w:t>FR: GE_GERICHTE A/1077/2021 du 10 janvier 2022</w:t>
      </w:r>
    </w:p>
    <w:p>
      <w:r>
        <w:t>IT: GE_GERICHTE A/1077/2021 del 10 gennaio 2022</w:t>
      </w:r>
    </w:p>
    <w:p>
      <w:pPr>
        <w:pStyle w:val="Heading2"/>
      </w:pPr>
      <w:r>
        <w:t>Erwägungen</w:t>
      </w:r>
    </w:p>
    <w:p>
      <w:r>
        <w:rPr>
          <w:b/>
        </w:rPr>
        <w:t>E. 6</w:t>
      </w:r>
    </w:p>
    <w:p>
      <w:r>
        <w:t>Le recourant invoque l’exception de prescription. Il convient d’examiner cette question en premier lieu. a. L’art. 52 al. 3 LAVS prévoit que l’action en réparation du dommage se prescrit conformément aux dispositions du code des obligations sur les actes illicites. Cette disposition renvoie à l’art. 60 al. 1 de la loi fédérale du 30 mars 1911 complétant le Code civil suisse (Code des obligations [CO] - RS 220), selon lequel l’action en dommages-intérêts ou en paiement d’une somme d’argent à titre de réparation morale se prescrit par trois ans à compter du jour où la partie lésée a eu connaissance du dommage ainsi que la personne tenue à réparation et, dans tous les cas, par dix ans à compter du jour où le fait dommageable s’est produit ou a cessé. Ces deux dispositions sont entrées en vigueur le 1 er janvier 2020. Jusqu’au 31 décembre 2019, l’ancien art. 53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le jour où le fait dommageable s’est produit ou a cessé, ce qui inclut les dommages causés par une omission, les dommages survenant de manière répétée et les dommages résultant d’une action prolongée dans le temps. Les autres aspects de la prescription, notamment les motifs d’empêchement ou de suspension et les actes interruptifs, sont régis par les art. 130ss CO (Message relatif à la modification du code des obligations [droit de la prescription] du 29 novembre 2013, FF 2014 221, spéc. pp. 237 et 260). S’agissant de déterminer le droit de la prescription applicable, l’art. 49 al. 1 Titre final CC (Code civil suisse du 10 décembre 1907 ; RS 210), ici pertinent, règle de manière générale les questions de droit transitoire en matière de prescription et a été réécrit lors de la révision du droit de la prescription (FF 2014 221, 230 s.). Selon cette disposition,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Selon la jurisprudence rendue à propos de l’ancien art. 53 al. 3 LAVS,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C’est à ce moment que le délai relatif commence à courir. Quant au moment de la survenance du dommage, il s’agit du moment où l’on doit admettre que les cotisations dues ne peuvent plus être recouvrées pour des motifs juridiques ou des motifs de fait. Ainsi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de la date à partir de laquelle court le délai absolu (ATF 129 V 193 consid. 2.2 ; arrêt du Tribunal fédéral 9C_246/2017 du 18 décembre 2017 consid. 4.2). S’agissant de délais de prescription et non de péremption, cela signifie qu’ils ne sont pas sauvegardés une fois pour toutes avec la décision relative aux dommages-intérêts ; le droit à la réparation du dommage peut donc aussi se prescrire durant la procédure d’opposition ou la procédure de recours qui s’ensuit. 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(arrêt du Tribunal fédéral 9C_289/2009 du 19 mai 2010 consid. 4.2 et les références citées). La prescription du droit à la réparation du dommage vis-à-vis de l’organe employeur ne peut être interrompue que par des actes qui se rapportent à la créance. Les actes concernant la créance vis-à-vis de l’employeur n’engagent aucun effet interruptif de délai. En outre, l’art. 136 CO ne s’applique pas à l’organe tenu subsidiairement à la réparation de l’art. 52 LAVS, de sorte que les actes interruptifs de la prescription contre la personne morale (débiteur primaire) ne peuvent lui être opposés (ATF 141 V 487 consid. 4). b. En l’espèce, le prononcé de la faillite, en date du 28 mai 2018, marque le début du délai de prescription absolu de cinq ans prévu par l’ancien droit (ATF 129 V 193 consid. 2.2). Quant au délai relatif de deux ans (toujours selon l’ancien droit), il court depuis le moment de la connaissance du dommage, soit en l’occurrence depuis la publication de la suspension de la liquidation de la faillite faute d'actifs, le 24 juillet 2018 (ATF 129 V 193 consid. 2.3). Ces deux délais n’étaient pas échus lorsque le nouveau droit de la prescription est entré en vigueur au 1 er janvier 2020. Dès lors, conformément à l’art. 49 Titre final CC, les nouveaux délais de prescription doivent être appliqués. Le délai absolu de dix ans, selon le nouveau droit, court jusqu’au 28 mai 2028. Quant au délai relatif de trois ans, il a été interrompu avant son échéance par la décision du 9 décembre 2020, laquelle a fait partir un nouveau délai de même durée, conformément à l’art. 137 al. 1 CO. Ce nouveau délai a été interrompu une nouvelle fois par la décision sur opposition du 19 février 2021, puis par le dépôt de la réponse au recours, le 22 avril 2021, et enfin par le dépôt de la duplique, le 18 juin 2021, de sorte qu’à ce jour, la prescription n’est pas acquise. Contrairement à ce que laisse entendre le recourant lorsqu’il prétend que la caisse connaissait sa perte dès le mois d’avril 2016, le fait que la société ait jadis fait l’objet de poursuites infructueuses concernant des acomptes de cotisations (pour les mois de mars, mai et juin 2014), poursuites qui ont conduit l’intimée à rendre, en 2016, une première décision en réparation du dommage contre les organes responsables, n’est pas décisif, dans la mesure où ces poursuites et cette procédure en réparation portaient sur d’autres cotisations que celles en cause dans le présent litige (l’intimée ayant porté en déduction, dans le décompte annexé à la décision de 2020, les montants afférents au dommage dont elle avait demandé réparation en 2016, cf. infra consid. 8d). Ainsi, même si la caisse avait initié une première procédure en réparation du dommage en 2016, elle n’était pas pour autant en droit, s’agissant des cotisations dues pour le reste de l’année 2014, d’actionner directement les organes de la société en réparation du dommage, c’est-à-dire sans s’adresser préalablement à la société débitrice. Ce procédé eût été en contradiction avec le principe de la subsidiarité évoqué plus haut (cf. consid. 4) et avec le fondement même de la demande en réparation, qui postule que la caisse de compensation, en actionnant l'employeur en réparation du dommage selon l'art. 52 LAVS, fait valoir une créance distincte de celle du paiement des cotisations (arrêt du Tribunal fédéral des assurances H 284/02 du 19 février 2003 consid. 7). Au vu de ce qui précède, force est d’admettre que la prescription de la créance en réparation du dommage n’est pas acquise et que ce moyen est mal fondé.</w:t>
      </w:r>
    </w:p>
    <w:p>
      <w:r>
        <w:rPr>
          <w:b/>
        </w:rPr>
        <w:t>E. 7</w:t>
      </w:r>
    </w:p>
    <w:p>
      <w:r>
        <w:t>En second lieu, le recourant soutient que la caisse a violé son droit d’accès au dossier en lui transmettant un dossier incomplet. a. Le droit d'être entendu (art. 29 al. 2 Cst.) comprend, de manière générale, le droit de prendre connaissance du dossier, d'obtenir l'administration des preuves pertinentes et valablement offertes, de participer à l'administration des preuves essentielles et de se déterminer sur son résultat lorsque cela est de nature à influer sur la décision à rendre (ATF 124 I 49 consid. 3a, 241 consid. 2; 122 I 109 consid. 2a; 114 Ia 97 consid. 2a et les références citées). Le droit d'accès au dossier comprend celui de consulter les pièces au siège de l'autorité, de prendre des notes et de faire des photocopies, pour autant que cela n'entraîne aucun inconvénient excessif pour l'administration (ATF 126 I 7 consid. 2b ; ATF 122 I 109 consid. 2d et les arrêts cités). En revanche, il ne confère pas le droit de se voir notifier les pièces du dossier (ATF 108 Ia 5 consid. 2b; Michele Albertini, Der verfassungsmässige Anspruch auf rechtliches Gehör im Verwaltungsverfahren des modernen Staates, 2000, p. 249 ss), mais d'être cas échéant avisé si en cours de procédure une pièce nouvelle est versée au dossier (ATF 138 I 484 consid. 2.1 ; arrêt du Tribunal fédéral 5A_596/2018 du 26 novembre 2018 consid. 4.2). Selon l'art. 46 LPGA, lors de chaque procédure relevant des assurances sociales, l'assureur enregistre de manière systématique tous les documents qui peuvent être déterminants. Ce devoir imparti à l'autorité administrative constitue un corollaire du droit d'être entendu en ce sens que, entre autres, il garantit qu'une partie puisse valablement faire usage de son droit de consulter le dossier (art. 26 PA en relation avec l'art. 55 al. 1 LPGA) et que l'autorité de recours obtienne rapidement un aperçu de tous les documents déterminants de la cause en recevant le dossier de l'instance inférieure (Bernhard Waldmann/Magnus Oeschger, in: Bernhard Wladmann/Philippe Weissenberger [éd.], Praxiskommentar zum Bundesgesetz über das Verwaltungsverfahren, Zurich Bâle Genève 2009, ad art. 26 n° 40). Pour que ces objectifs puissent être atteints, il est donc essentiel que le dossier soit tenu de manière ordonnée et claire (arrêt du Tribunal fédéral 8C_319/2010 du 15 décembre 2010 consid. 2.2.1). Le droit constitutionnel à une tenue ordonnée et claire des dossiers oblige les autorités et les tribunaux à veiller à l'exhaustivité des dossiers apportés et produits dans la procédure (arrêts du Tribunal fédéral 8C_319/2010 consid. 2.2.1 et 5A_341/2009 du 30 juin 2009 consid. 5.2). Une violation du droit d’être entendu peut être réparée devant l'autorité de recours dotée d'un libre pouvoir d'examen, si l'intéressé obtient la possibilité de s'exprimer, d'administrer les preuves requises, ou de consulter les pièces désirées (ATF 126 I 68 consid. 2). Par ailleurs,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b. En l’occurrence, il est vrai que le dossier initialement transmis par la caisse à la juridiction de céans n’était pas parfaitement complet, dans la mesure où n’y figuraient pas les pièces afférentes à la première décision en réparation du dommage, notifiée au recourant en 2016. À la demande de la CJCAS, la caisse a toutefois produit, le 26 août 2021, un bordereau contenant les pièces manquantes, et une copie de cet envoi a été transmise au recourant. L’intéressé n’a pas formulé d’observations ou d’objections en lien avec ce bordereau complémentaire – dont les pièces lui avaient, selon l’intimée, déjà été transmises durant la procédure ayant conduit à la décision de 2016 – et n’a pas requis la production de pièces supplémentaires. Le recourant ne soutient pas davantage que des pièces susceptibles d’influencer le sort de la cause manqueraient encore. Ainsi, une hypothétique violation du droit d’être entendu, telle qu’alléguée par le recourant, aurait quoi qu’il en soit été réparée devant l’autorité cantonale de recours, jouissant d’un plein pouvoir d’examen. Par ailleurs, le recourant ne saurait être suivi lorsqu’il prétend que son droit d’accès au dossier et son droit d’être entendu auraient été violés dans la mesure où il ne ressortirait pas dudit dossier si des cotisations ont été facturées sur la base de salaires demeurés impayés par l’entreprise et si les montants réclamés par l’intimée portent sur une autre période que celle ayant donné lieu à la première décision en réparation du dommage (2016). À cet égard, il suffit de renvoyer aux développements portant sur la question du dommage, exposés ci-dessous. Enfin, le dossier et son complément permettent à la CJCAS de statuer en connaissance de cause sur les griefs soulevés dans le recours, de sorte que le grief tiré d’une violation du droit d’accès au dossier (et du droit d’être entendu) doit être écarté.</w:t>
      </w:r>
    </w:p>
    <w:p>
      <w:r>
        <w:rPr>
          <w:b/>
        </w:rPr>
        <w:t>E. 8</w:t>
      </w:r>
    </w:p>
    <w:p>
      <w:r>
        <w:t>En ce qui concerne le dommage réclamé par la caisse (CHF 15'011.65), le recourant soutient en substance que, sur la base du dossier, il n’est pas possible de déterminer « si des cotisations ont été facturées sur la base de salaires finalement non payés par l’entreprise et s’il convient d’en défalquer un peu à ce titre » et « si les montants réclamés correspondent bien [ ] à une autre période que celle à l’origine de la réclamation en 2016 ». Selon lui, on ignore également si l’intimée s’est d’abord adressée à la société en vue du recouvrement des cotisations. a. Un dommage est survenu dès que la caisse de compensation voit lui échapper un montant dû de par la loi. Le montant du dommage correspond à celui pour lequel la caisse de compensation subit une perte. Appartiennent à ce montant les cotisations paritaires dues par l’employeur, les contributions aux frais d’administration, les intérêts moratoires, les taxes de sommation et les frais de poursuite (Directives sur la perception des cotisations - DP, no 8016 et 8017). b. Selon l’art. 35 RAVS, les employeurs doivent verser périodiquement des acomptes de cotisations pendant l’année. Pour fixer les acomptes, la caisse de compensation se base sur la masse salariale probable (al. 1). Les employeurs sont tenus d’informer la caisse de compensation chaque fois que la masse salariale varie sensiblement en cours d’année (al. 2). Un organe qui se retire en cours d'une année civile répond des montants forfaitaires échus jusqu'à son départ (pour autant qu'ils ne dépassent pas le montant du dommage) mais non des cotisations effectives - plus élevées ou plus basses - à déterminer à la fin de l'année civile. L'employeur qui acquitte les cotisations selon cette procédure forfaitaire n'est pas tenu d'adapter en cours d'année le montant de ses versements à l'augmentation de la masse des salaires ou de constituer une réserve qui soit disponible au moment du décompte final. Il doit, le cas échéant, annoncer la différence de salaire à la fin de l'année civile. Il faut cependant réserver des situations où l'employeur verse des acomptes nettement insuffisants, en raison de difficultés de trésorerie et afin de repousser au maximum l'échéance de sa dette, tout en sachant qu'il ne sera peut-être pas en mesure, le moment venu, de s'acquitter du solde restant à sa charge; dans cette éventualité, il commet une faute qualifiée au sens l'art. 52 LAVS et il peut être appelé à répondre de l'entier du dommage invoqué par la caisse de compensation (arrêt du Tribunal fédéral des assurances H 25/05 du 12 octobre 2005 consid. 7 et la référence). c. 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soit sorti de la société (ATF 134 V 401 ) ou qu'il ressort des circonstances des indices suffisants que les cotisations fixées par la décision de cotisations arriérées reposent sur une erreur manifeste (arrêts du Tribunal fédéral 9C_381/2018 du 6 décembre 2018 c. 4.1 ; 9C_651/2012 du 15 mai 2013 consid. 4.1 et les arrêts cités). Le juge saisi d'une demande en réparation doit examiner l'exactitude du montant en cause, si l'opposant soulève des griefs précis de nature à faire naître des doutes quant au bien-fondé des décisions de cotisations rendues postérieurement à l'ouverture de la faillite (arrêt du Tribunal fédéral des assurances H 186/03 du 12 avril 2005 consid. 4.3.1 ; VSI 1993 p. 180). d. En l’espèce, le recourant ne soulève aucun grief précis pour contester le dommage calculé par la caisse, mais se limite à formuler de simples hypothèses – telles que celles de salaires impayés ou de cotisations facturées à double – sans les étayer par des éléments concrets. Dans ces conditions, le juge n’a en principe pas à contrôler l’exactitude du montant réclamé par la caisse, conformément à la jurisprudence précédemment citée. En tout état de cause, dans la mesure où le recourant a quitté la société en novembre 2014, soit en cours d’année, il importe de relever que l’intimée ne lui a pas réclamé un montant correspondant aux cotisations définitives fixées à la fin de l’année civile, mais bien plutôt un montant inférieur, correspondant aux acomptes dus jusqu’en novembre 2014 (art. 35 RAVS ; cf. également les « factures d’acomptes » figurant dans le bordereau complémentaire de l’intimée sous pièce 1). En effet, selon le décompte annexé à la décision du 9 décembre 2020, l'intimée a chiffré les cotisations afférentes aux salaires de janvier à novembre 2014, non pas sur la base de la masse salariale de CHF 387'525.- finalement déclarée par la société pour l’année 2014, mais sur la base d’une masse salariale estimée à CHF 220'000.-, soit un montant largement inférieur à la masse salariale déclarée. Or, en présence d’acomptes de cotisations nettement insuffisants, comme cela a manifestement été le cas ici, l’intimée eût vraisemblablement été légitimée à exiger du recourant non seulement la réparation du dommage lié au non-paiement des acomptes forfaitaires de cotisations, mais un montant supérieur correspondant au non-paiement des cotisations définitives, calculées sur la base de la masse salariale déclarée à la fin de l’année civile, comme elle l’a d’ailleurs fait pour M. D______ (arrêt du Tribunal fédéral des assurances H 25/05 du 12 octobre 2005 consid. 7). Il appert ainsi que le calcul effectué par la caisse est favorable au recourant et, dans ce contexte, ce dernier ne saurait valablement se prévaloir d’une masse salariale surévaluée par rapport aux salaires effectivement versés, ce d’autant moins qu’il n’apporte aucun indice propre à démontrer que tel aurait concrètement été le cas, de sorte que son objection à cet égard repose sur de simples allégations non étayées. L’hypothèse avancée par le recourant de cotisations facturées à double doit également être écartée. En effet, selon son décompte et les précisions qu’elle a données dans sa réponse, l’intimée, pour aboutir au solde réclamé au recourant de CHF 15'011.65, a déduit des cotisations paritaires, frais et intérêts, les versements déjà effectués (CHF 16'730.10) – y compris ceux intervenus suite à la première décision en réparation du dommage – ainsi qu’un solde de CHF 4'377.50 restant dû sur le dommage réclamé en 2016, pour lequel elle a engagé une poursuite (solde « RD1 », cf. pièce 27 du bordereau du recourant). Dans la mesure où les cotisations payées et celles restant dues sur le dommage dont l’intimée a demandé réparation en 2016 ont été retranchées du montant réclamé de CHF 15'011.65, elles n’ont pas été facturées à double. En outre, les paiements mensuels de CHF 200.- invoqués par le recourant ont été dûment pris en compte par la caisse, comme cela ressort notamment de la pièce comptable annexée à sa dernière écriture (ceci indépendamment du caractère déplacé de certains propos formulés dans cette écriture par l’intimée à l’endroit du mandataire du recourant). Le recourant ne saurait pas non plus être suivi lorsqu’il affirme que l’« on ne sait pas si l’office intimé a pleinement satisfait à ses obligations de diminuer le dommage en s’adressant d’abord à l’entreprise débitrice [ ] » et en entreprenant des démarches contre D______. En effet, il ressort du dossier que la caisse a adressé à la société, entre autres, une décision de cotisations en octobre 2015 portant sur les cotisations définitives pour l’année 2014, puis différents rappels et sommations dès 2016, de sorte qu’elle a respecté le principe de la subsidiarité. En ce qui concerne M. D______, l’intimée a précisé, pièces à l’appui, qu’elle avait rendu deux décisions en réparation du dommage (en avril 2016, respectivement décembre 2020) et engagé des poursuites à l’encontre du prénommé. Partant, les griefs du recourant ayant trait au dommage réclamé par l’intimée doivent être écartés. e. Cela étant dit – et quand bien même le recourant n’a pas fait porter la discussion sur cet aspect –, la caisse aurait dû retrancher du montant réclamé dans sa décision le dommage résultant du défaut de paiement des cotisations dues en vertu de la loi genevoise instituant une assurance en cas de maternité et d'adoption (LAMat - RSG J 5 07), conformément à ce que l’intimée fait remarquer dans ses dernières écritures. En effet, par arrêt du 30 janvier 2020 ( ATAS/79/2020 ), la chambre de céans a jugé qu'il n'existait pas de base légale suffisante pour rechercher les employeurs ou leurs organes pour le dommage résultant du défaut de paiement des cotisations dues selon la LAMat. Dans cette (seule) mesure, le recours sera très partiellement admis.</w:t>
      </w:r>
    </w:p>
    <w:p>
      <w:r>
        <w:rPr>
          <w:b/>
        </w:rPr>
        <w:t>E. 9</w:t>
      </w:r>
    </w:p>
    <w:p>
      <w:r>
        <w:t>Le recourant soutient encore qu’en exigeant, dans la décision litigieuse, la réparation d’un dommage « complémentaire » à celui réclamé en 2016, l’intimée a remis en cause de façon inadmissible l’information qu’elle lui avait donnée en 2016, sur la base de laquelle il avait retiré son opposition contre la première décision en réparation du dommage. Ce faisant, le recourant invoque implicitement le droit à la protection de sa bonne foi.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 ATF 126 II 377 consid. 3a et les références citées). b. En l’espèce, après s’être vu notifier une première décision en réparation du dommage, en avril 2016, le recourant a formé une opposition (non motivée) le 17 mai 2016, qu’il a retirée le 14 juin 2016, à l’issue d’un échange de correspondances avec la caisse. Le recourant entend tirer argument d'un courriel daté du 12 mai 2016, dans lequel la caisse, interrogée par son mandataire sur l’existence d’autres prétentions à son encontre, lui a répondu que « [ ] hormis cette affaire, votre client n’est présent dans aucun autre dossier. Par conséquent, c’est la seule prétention que nous avons contre lui ». Toutefois, le recourant occulte le fait que dans un courriel transmis le 20 mai 2016, soit bien avant le retrait de l’opposition intervenu le 14 juin 2016, la caisse a précisé qu’elle n’avait effectivement pas d’autres prétentions à son encontre « à ce jour », mais que des cotisations demeuraient en souffrance (pour des périodes durant lesquelles l’intéressé avait exercé la fonction d’associé-gérant), cotisations qui étaient susceptibles de conduire à une nouvelle décision en réparation contre lui au sens de l’art. 52 LAVS, en cas d’échec de la procédure de recouvrement dirigée contre la société. Contrairement à ce qu’il laisse entendre, le recourant ne pouvait, de bonne foi, déduire de ces courriels que l’intimée renonçait à élever toute prétention future à son encontre. Au contraire, la caisse a clairement annoncé son intention d’engager une nouvelle procédure dans l’hypothèse où elle ne parvenait pas à récupérer auprès de la société des cotisations restant dues. Le recourant a retiré son opposition alors qu’il avait déjà été dûment informé par la caisse – au vu du courriel du 20 mai 2016 – qu’une nouvelle procédure fondée sur l’art. 52 LAVS restait possible. Il n'apparaît donc pas que l’intimée aurait donné au recourant une promesse relative à ses prétentions futures. Elle n’a pas davantage adopté un comportement qui eût été de nature à induire le recourant en erreur. Partant, le grief tiré d’une violation du droit à la protection de la bonne foi se révèle mal fondé.</w:t>
      </w:r>
    </w:p>
    <w:p>
      <w:r>
        <w:rPr>
          <w:b/>
        </w:rPr>
        <w:t>E. 10</w:t>
      </w:r>
    </w:p>
    <w:p>
      <w:r>
        <w:t>Pour le reste, il n’est ni contesté, ni contestable que les (autres) conditions prévues par l'art. 52 LAVS sont réalisées. À cet égard, on se bornera à rappeler que, dans la mesure où le recourant a été inscrit au registre du commerce en tant qu’associé-gérant de la société entre les mois de mars 2012 et novembre 2014, il revêtait la qualité d’organe formel de celle-ci et, partant, devait assumer les tâches prescrites par la loi. En sa qualité d'associé-gérant, il lui incombait de veiller personnellement à ce que les cotisations paritaires afférentes aux salaires versés fussent effectivement payées à la caisse de compensation, nonobstant le mode de répartition interne des tâches au sein la société (art. 810 et 827 CO, en corrélation avec l’art. 754 CO). La passivité du recourant relève d'une négligence qui doit, sous l'angle de l'art. 52 LAVS, être qualifiée de grave (ATF 112 V 1 consid. 2b). Elle est de surcroît en relation de causalité naturelle et adéquate avec le dommage subi par la caisse de compensation. En effet, s'il avait correctement exécuté sa charge d'associé-gérant, notamment en exigeant de consulter tous les documents comptables pertinents (pièces bancaires, correspondances avec l'AVS, etc.), le recourant aurait pu veiller à ce que les cotisations sociales fussent régulièrement versées jusqu’en novembre 2014, de sorte que sa responsabilité dans le préjudice subi par la caisse se trouve à l’évidence engagée (arrêt du Tribunal fédéral 9C_961/2012 du 18 mars 2013 consid. 4.2). Enfin, la très brève détermination transmise par M. D______ suite à son appel en cause ne permet non plus pas d’exonérer le recourant de sa responsabilité pour le dommage lié aux arriérés de cotisations paritaires impayées par la société faillie jusqu’en novembre 2014.</w:t>
      </w:r>
    </w:p>
    <w:p>
      <w:r>
        <w:rPr>
          <w:b/>
        </w:rPr>
        <w:t>E. 11</w:t>
      </w:r>
    </w:p>
    <w:p>
      <w:r>
        <w:t>Au vu de ce qui précède, le recours est très partiellement admis et la cause renvoyée à l'intimée pour qu’elle rende une nouvelle décision, en retranchant du dommage réclamé les cotisations impayées en vertu de la LAMat et les intérêts moratoires afférents à ces montants (cf. supra consid. 8 let. e ; ATAS/618/2021 du 15 juin 2021 consid. 9). Pour le surplus, le recours se révèle mal fondé et doit être rejeté.</w:t>
      </w:r>
    </w:p>
    <w:p>
      <w:r>
        <w:rPr>
          <w:b/>
        </w:rPr>
        <w:t>E. 12</w:t>
      </w:r>
    </w:p>
    <w:p>
      <w:r>
        <w:t>Vu l'issue du litige et l’admission très partielle du recours, une indemnité réduite de CHF 300.- sera allouée au recourant à titre de dépens (art. 61 let. g LPGA).</w:t>
      </w:r>
    </w:p>
    <w:p>
      <w:r>
        <w:rPr>
          <w:b/>
        </w:rPr>
        <w:t>E. 13</w:t>
      </w:r>
    </w:p>
    <w:p>
      <w:r>
        <w:t>La procédure est gratuite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