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A/1069/2011 vom 24. Mai 2011</w:t>
      </w:r>
    </w:p>
    <w:p>
      <w:r>
        <w:t>GE Cour de justice, 2011-05-24, FR</w:t>
      </w:r>
    </w:p>
    <w:p>
      <w:r>
        <w:rPr>
          <w:b/>
        </w:rPr>
        <w:t xml:space="preserve">Quelle: </w:t>
      </w:r>
      <w:r>
        <w:t>https://mcp.opencaselaw.ch/entscheid/ge_gerichte_A_1069_2011</w:t>
      </w:r>
    </w:p>
    <w:p>
      <w:r>
        <w:t>FR: GE_GERICHTE A/1069/2011 du 24 mai 2011</w:t>
      </w:r>
    </w:p>
    <w:p>
      <w:r>
        <w:t>IT: GE_GERICHTE A/1069/2011 del 24 maggio 2011</w:t>
      </w:r>
    </w:p>
    <w:p>
      <w:pPr>
        <w:pStyle w:val="Heading2"/>
      </w:pPr>
      <w:r>
        <w:t>Erwägungen</w:t>
      </w:r>
    </w:p>
    <w:p>
      <w:r>
        <w:rPr>
          <w:b/>
        </w:rPr>
        <w:t>E. 5</w:t>
      </w:r>
    </w:p>
    <w:p>
      <w:r>
        <w:t>a) Selon la jurisprudence, une décision ou une communication de procédure est considérée comme étant notifiée, non pas au moment où le justiciable en prend connaissance, mais le jour où elle est dûment communiquée; s'agissant d'un acte soumis à réception, la notification est réputée parfaite au moment où l'envoi entre dans la sphère de puissance de son destinataire. Point n'est besoin que celui-ci ait eu effectivement en mains le pli qui contenait la décision. Il suffit ainsi que la communication soit entrée dans sa sphère de puissance de manière qu'il puisse en prendre connaissance (ATF 122 III 319 consid. 4 et les références; GRISEL, Traité de droit administratif, p. 876 et la jurisprudence citée; KNAPP, Précis de droit administratif, 4ème éd., n° 704 p. 153; KÖLZ/HÄNER, Verwaltungsverfahren und Verwaltungsrechtspflege des Bundes, 2ème éd., n°341 p. 123).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 b) Dans un arrêt non publié rendu le 16 octobre 1991, soit avant l'entrée en vigueur de l'actuel art. 32 al. 3 OJ, (en la cause F. contre TG, Commission cantonale de recours pour l'assurance-vieillesse et survivants et Caisse de compensation, consid. 1b) le Tribunal fédéral des assurances a déclaré qu'un recours déposé le dernier jour du délai par télécopieur était irrecevable; l'original signé à la main ayant été produit après l'échéance de ce délai et la législation alors applicable ne permettant pas une telle régularisation après coup du défaut de signature originale de l'acte déposé en temps utile. Le Tribunal Fédéral a déclaré dans un arrêt non publié du 22 juillet 1993 (en la cause S.-F. contre C. SA, consid. 4b), qu'une autorité cantonale qui, dans des circonstances similaires, déclarait un recours irrecevable, ne tombait pas dans l'arbitraire. Le Tribunal fédéral a ensuite jugé ce cas en application de la procédure fédérale. Il a rappelé que le mémoire de recours envoyé par télécopieur ne comporte, par définition, qu'une copie de la signature de son auteur, ce qui est contraire aux exigences légales (art. 52 al. 1 PA et 30 al. 2 OJ). Par conséquent celui qui utilise un télécopieur pour faire parvenir un tel mémoire sait d'emblée que son acte est vicié. Selon le droit actuellement en vigueur, le défaut de signature est un vice réparable (art. 52 al. 2 PA et 30 al. 2 OJ): le recourant se voit alors impartir un délai convenable pour régulariser son acte. Cette réglementation tend à éviter tout formalisme excessif en permettant à l'intéressé de réparer une omission. Bien que la loi ne fasse pas de distinction à ce sujet entre omissions volontaires et omissions involontaires, il y a lieu de penser que le législateur visait la deuxième catégorie d'omissions, alors que le cas présent fait partie de la première. Les dispositions susmentionnées ne tendent pas à couvrir le vice d'un acte par définition imparfait. Sinon, on en arriverait d'ailleurs à admettre une autre irrégularité: le non-respect du délai. Le recourant qui dépose un acte, dont il ne peut ignorer l'irrégularité (absence de signature), en comptant sur l'octroi d'un délai pour en réparer le vice initial s'attend en fait à une prolongation du délai de recours. En effet, le problème de la validité de l'acte ne se posera que lorsque le recourant utilisera le télécopieur à la fin du délai de recours - ce qui sera vraisemblablement le cas - et ne pourra plus le régulariser avant l'échéance de ce délai. Il n'est pas justifié de protéger un tel comportement qui s'apparente à l'abus de droit. Cela est d'autant plus vrai que, tant pour le recours administratif que pour le recours de droit administratif, le délai de recours est relativement long: en principe trente jours (art. 50 PA et 106 OJ). Au demeurant, l'obligation faite au recourant de remettre son mémoire sinon à l'autorité compétente, du moins à un bureau de poste suisse à son adresse - outre le cas particulier du dépôt du recours à une représentation diplomatique ou consulaire suisse - (art. 21 al. 1 PA et 32 al. 3 OJ) n'est pas excessive. Le Tribunal fédéral ajoute qu'au surplus, l'admission du dépôt d'un recours au moyen d'un télécopieur poserait un grand nombre de problèmes pratiques. Notamment, une autorité a l'obligation de recevoir les actes qui lui sont envoyés, mais pas celle de recevoir en permanence les actes que les intéressés voudraient lui remettre, notamment en dehors des heures d'ouverture normales des bureaux. Si l'on admettait le dépôt d'un recours par télécopieur, il faudrait décider si l'autorité devrait disposer d'un tel appareil et si elle pourrait le débrancher. Il conviendrait aussi de déterminer si elle serait responsable des pannes et autres incidents qui pourraient survenir à cet appareil. La question de la date déterminante se poserait également. Pour éviter tout risque de manipulation, il faudrait en principe se fonder sur la date apposée non pas par l'appareil émetteur mais par l'appareil récepteur. Il serait alors nécessaire d'établir comment devrait être traité un écrit qu'une partie aurait transmis le dernier jour du délai de recours avant minuit et l'autre après minuit (ATF 121 II 252 , consid. 4). Dans un arrêt non publié, mais plus récent et rendu en matière d'assurances sociales, du 4 août 2000 (cause N. contre Caisse cantonale vaudoise), le Tribunal Fédéral a confirmé la jurisprudence susmentionnée, indiquant que le fax ne saurait être considéré comme un recours formé en temps utile dès lors qu'il n'est pas muni de la signature originale de son auteur comme l'exige la jurisprudence pour admettre la validité d'une écriture de recours (cf. ATF 121 II 252 ). c) En l'occurrence, il s'avère que la décision sur opposition du 8 mars 2011 a été reçue le 10 mars 2011. Le délai de 30 jours échoit ainsi le samedi 9 avril 2011 et il est reporté au lundi 11 avril. Après avoir faxé son recours le 11 avril à 22h34, l'assuré l'a posté le lendemain seulement, soit le mardi 12 avril 2011. Le recours a donc été interjeté après le délai de 30 jours dès sa réception, selon la jurisprudence constante du Tribunal fédéral concernant la recevabilité d'un recours formé par fax, les dispositions cantonales de procédure et celle de la LPGA étant semblables à celles de la PA en matière de délais de recours et de recevabilité. En particulier, le délai de recours de 30 jours est suffisamment long pour qu'il ne se justifie pas de déroger à la loi, en prolongeant d'un jour le délai légal, alors qu'il ne s'agit pas de corriger une omission de signer l'acte, mais bien de pallier le non respect du délai légal. A noter que la décision dont est recours précise que l'acte doit être adressé à la Chambre des assurances sociales dans le délai, avec les dispositions légales permettant le calcul de celui-ci. 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s’agit-là de dispositions impératives auxquelles il ne peut être dérogé (Jurisprudence des autorités administratives de la Confédération [JAAC] 60/1996, consid. 5.4, p. 367 ; ATF 119 II 87 consid. 2a; ATF 112 V 256 consid. 2a). En l'espèce, l'assuré ne fait valoir aucun motif d'empêchement d'agir dans le délai de 30 jours, ni dans l'acte lui-même, ni par pli séparé, ni dans le délai fixé par la Cour, estimant que son recours par fax est intervenu dans le délai légal, de sorte qu'une restitution du délai de recours au sens de l'art. 41 al. 1 LPGA ne se justifie pas. En l'absence de demande de restitution motivée et de motif valable de restitution de délai, le recours doit être déclaré irrecevable pour cause de tardiveté. PAR CES MOTIFS, LA CHAMBRE DES ASSURANCES SOCIALES : Statuant A la forme : Déclare le recours irrecevable pour cause de tardiveté.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Irène PONCET La présidente Sabina MASCOTTO Une copie conforme du présent arrêt est notifiée aux parties ainsi qu’à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