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A/1068/2024 vom 19. April 2024</w:t>
      </w:r>
    </w:p>
    <w:p>
      <w:r>
        <w:t>GE Cour de justice, 2024-04-19, FR</w:t>
      </w:r>
    </w:p>
    <w:p>
      <w:r>
        <w:rPr>
          <w:b/>
        </w:rPr>
        <w:t xml:space="preserve">Quelle: </w:t>
      </w:r>
      <w:r>
        <w:t>https://mcp.opencaselaw.ch/entscheid/ge_gerichte_A_1068_2024</w:t>
      </w:r>
    </w:p>
    <w:p>
      <w:r>
        <w:t>FR: GE_GERICHTE A/1068/2024 du 19 avril 2024</w:t>
      </w:r>
    </w:p>
    <w:p>
      <w:r>
        <w:t>IT: GE_GERICHTE A/1068/2024 del 19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9 avril 2024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Le recourant se plaint d'une violation de son droit d'être entendu.</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 En outre, il n'implique pas le droit d'être entendu oralement, ni celui d'obtenir l'audition de témoins (ATF 134 I 140 consid. 5.3 ; 130 II 425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toute hypothèse, le droit d'être entendu ne peut être exercé que sur les éléments qui sont déterminants pour décider de l'issue du litige (ATF 142 II 218 consid. 2.3 ; 141 V 557 consid. 3.1 ; 140 I 285 consid. 6.3.1).</w:t>
      </w:r>
    </w:p>
    <w:p>
      <w:r>
        <w:rPr>
          <w:b/>
        </w:rPr>
        <w:t>E. 3.2</w:t>
      </w:r>
    </w:p>
    <w:p>
      <w:r>
        <w:t>La LPA prévoit l'accès général au dossier, sauf si l'intérêt public ou des intérêts privés prépondérants permettent de l'interdire (art. 44 et 45 LPA).</w:t>
      </w:r>
    </w:p>
    <w:p>
      <w:r>
        <w:rPr>
          <w:b/>
        </w:rPr>
        <w:t>E. 3.3</w:t>
      </w:r>
    </w:p>
    <w:p>
      <w:r>
        <w:t>Selon l'art. 27 al. 2 CVRD, la correspondance officielle de la mission diplomatique est inviolable, l’expression « correspondance officielle » s’entendant de toute la correspondance relative à la mission et à ses fonctions. Les fonctions d’une mission diplomatique consistent notamment à négocier avec le gouvernement de l’État accréditaire (art. 3 ch. 1 let. c CVRD).</w:t>
      </w:r>
    </w:p>
    <w:p>
      <w:r>
        <w:rPr>
          <w:b/>
        </w:rPr>
        <w:t>E. 3.4</w:t>
      </w:r>
    </w:p>
    <w:p>
      <w:r>
        <w:t>En l'espèce, la question de savoir si le secret diplomatique prévu par la CVRD s'applique et est susceptible de constituer un intérêt public prépondérant permettant de restreindre l'accès au dossier peut souffrir de rester indécise. En effet, la production des échanges demandés se rapporte au refus allégué des autorités B______ de délivrer un laissez-passer au recourant. Or, l'absence de délivrance en l'état d'un tel laissez-passer est un fait incontesté, et les conséquences qu'il convient d'en tirer relèvent du droit, étant précisé qu'il n'est pas non plus contesté que l'ambassade du B______ n'a en l'état pas non plus opposé de refus exprès aux autorités suisses.</w:t>
      </w:r>
    </w:p>
    <w:p>
      <w:r>
        <w:rPr>
          <w:b/>
        </w:rPr>
        <w:t>E. 4</w:t>
      </w:r>
    </w:p>
    <w:p>
      <w:r>
        <w:t>Le recourant conclut principalement à l’annulation de la prolongation de sa détention administrative pour une durée de deux mois et à sa mise en liberté immédiate.</w:t>
      </w:r>
    </w:p>
    <w:p>
      <w:r>
        <w:rPr>
          <w:b/>
        </w:rPr>
        <w:t>E. 4.1</w:t>
      </w:r>
    </w:p>
    <w:p>
      <w:r>
        <w:t>La détention administrative porte une atteinte grave à la liberté personnelle et ne peut être ordonnée que dans le respect de l'art. 5 CEDH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w:t>
      </w:r>
    </w:p>
    <w:p>
      <w:r>
        <w:rPr>
          <w:b/>
        </w:rPr>
        <w:t>E. 4.3</w:t>
      </w:r>
    </w:p>
    <w:p>
      <w:r>
        <w:t>En l’espèce, la chambre de céans a déjà constaté dans les arrêts ATA/216/2023 du 7 mars 2023, ATA/694/2023 du 26 juin 2023, ATA/1058/2023 du 26 septembre 2023 et ATA/1386/2023 du 22 décembre 2023 que le recourant a fait l’objet d’une décision d’expulsion pénale de la CPAR le 10 mars 2020. Il a, par ailleurs, été condamné pour brigandages (ordonnance du Ministère public genevois du 29 août 2016 pour des faits du 27 août 2016 et arrêt de la CPAR du 10 mars 2020 pour des faits du 19 mars 2018) et recel (jugement du Ministère public de V______ du 8 avril 2016 pour des faits du 3 novembre 2015), soit des infractions constitutives de crimes. Les conditions légales précitées justifiant la détention administrative sont toujours remplies, ce que le recourant ne conteste d’ailleurs pas. Il n’est pas nécessaire d’analyser si les conditions de l’at. 75 al. 1 let. g LEI sont aussi respectées.</w:t>
      </w:r>
    </w:p>
    <w:p>
      <w:r>
        <w:rPr>
          <w:b/>
        </w:rPr>
        <w:t>E. 5</w:t>
      </w:r>
    </w:p>
    <w:p>
      <w:r>
        <w:t>Le recourant prétend que l'exécution de son expulsion est impossible.</w:t>
      </w:r>
    </w:p>
    <w:p>
      <w:r>
        <w:rPr>
          <w:b/>
        </w:rPr>
        <w:t>E. 5.1</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5.4</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ATA/1386/2023 précité consid. 4.5 ; ATA/1436/2017 du 27 octobre 2017 consid.6a).</w:t>
      </w:r>
    </w:p>
    <w:p>
      <w:r>
        <w:rPr>
          <w:b/>
        </w:rPr>
        <w:t>E. 5.5</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5.6</w:t>
      </w:r>
    </w:p>
    <w:p>
      <w:r>
        <w:t>En l'espèce, le motif d'impossibilité invoqué par le recourant est l'absence de délivrance d'un laissez-passer par les autorités B______. À cet égard, le dossier ne permet pas de discerner d'évolution récente de la situation. Néanmoins, non seulement les autorités B______ avaient déjà délivré dans le passé par deux fois des laissez-passer en faveur du recourant, mais l'absence de développement nouveau ne remonte qu'au 8 février 2024, date à laquelle le sujet a été abordé par le SEM auprès de l'ambassade du B______. Or une telle durée, si l'on conçoit qu'elle puisse paraître longue du point de vue de l'étranger qui se trouve en détention administrative, n'est en aucun cas inusuelle dans les relations diplomatiques, et ne démontre pas que les autorités B______ auraient refusé, même implicitement, de délivrer un laissez-passer au recourant. Quoi qu'il en soit, en tentant de tirer parti de cette absence de laissez-passer, le recourant se prévaut en réalité doublement de sa propre faute, dès lors d'une part qu'il refuse systématiquement de collaborer à toute démarche lui permettant de se procurer un titre de voyage, et d'autre part qu'il est en grande partie responsable du changement d'attitude de l'ambassade dans le traitement de son dossier, ayant admis le 6 février 2024 avoir écrit directement à l'ambassade pour expliquer qu’il ne voulait pas rentrer au B______. Dès lors, comme la chambre de céans l'a du reste déjà dit dans l' ATA/1386/2022 (consid. 4.7), se prévaloir de la réticence qu’il a lui‑même suscitée relève de la mauvaise foi, le recourant ayant la possibilité d’abréger sa détention en acceptant de rentrer au B______ et d’embarquer dans le prochain vol régulier sur lequel une place pourrait lui être réservée. Le recourant ne soutient pas pour le surplus, à juste titre, que les autorités n’auraient pas agi de façon diligente. Entièrement mal fondé, le recours sera rejeté.</w:t>
      </w:r>
    </w:p>
    <w:p>
      <w:r>
        <w:rPr>
          <w:b/>
        </w:rPr>
        <w:t>E. 6</w:t>
      </w:r>
    </w:p>
    <w:p>
      <w:r>
        <w:t>La procédure étant gratuite, aucun émolument ne sera perçu (art. 87 al. 1 LPA cum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